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75F" w:rsidRPr="007650D5" w:rsidRDefault="0089375F" w:rsidP="0089375F">
      <w:pPr>
        <w:spacing w:after="0" w:line="240" w:lineRule="auto"/>
        <w:jc w:val="center"/>
        <w:rPr>
          <w:rFonts w:ascii="Book Antiqua" w:hAnsi="Book Antiqua" w:cstheme="majorBidi"/>
          <w:b/>
          <w:bCs/>
          <w:sz w:val="36"/>
          <w:szCs w:val="36"/>
        </w:rPr>
      </w:pPr>
      <w:bookmarkStart w:id="0" w:name="_GoBack"/>
      <w:bookmarkEnd w:id="0"/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Peran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Ikatan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Persaudaraan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Qori-Qori’ah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dan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Hafidz-Hafidzah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(IPQAH)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Terhadap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Pendidikan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Alqur’an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di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Kabupetan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Kuantan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Singingi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</w:t>
      </w:r>
      <w:proofErr w:type="spellStart"/>
      <w:r w:rsidRPr="007650D5">
        <w:rPr>
          <w:rFonts w:ascii="Book Antiqua" w:hAnsi="Book Antiqua" w:cstheme="majorBidi"/>
          <w:b/>
          <w:bCs/>
          <w:sz w:val="36"/>
          <w:szCs w:val="36"/>
        </w:rPr>
        <w:t>Provinsi</w:t>
      </w:r>
      <w:proofErr w:type="spellEnd"/>
      <w:r w:rsidRPr="007650D5">
        <w:rPr>
          <w:rFonts w:ascii="Book Antiqua" w:hAnsi="Book Antiqua" w:cstheme="majorBidi"/>
          <w:b/>
          <w:bCs/>
          <w:sz w:val="36"/>
          <w:szCs w:val="36"/>
        </w:rPr>
        <w:t xml:space="preserve"> Riau</w:t>
      </w:r>
    </w:p>
    <w:p w:rsidR="00350074" w:rsidRPr="007719C6" w:rsidRDefault="0089375F" w:rsidP="007719C6">
      <w:pPr>
        <w:spacing w:before="240" w:after="0" w:line="240" w:lineRule="auto"/>
        <w:jc w:val="center"/>
        <w:rPr>
          <w:rFonts w:ascii="Book Antiqua" w:hAnsi="Book Antiqua"/>
          <w:b/>
          <w:bCs/>
          <w:sz w:val="24"/>
          <w:szCs w:val="24"/>
          <w:vertAlign w:val="superscript"/>
        </w:rPr>
      </w:pPr>
      <w:proofErr w:type="spellStart"/>
      <w:r>
        <w:rPr>
          <w:rFonts w:ascii="Book Antiqua" w:hAnsi="Book Antiqua"/>
          <w:b/>
          <w:bCs/>
          <w:sz w:val="24"/>
          <w:szCs w:val="24"/>
        </w:rPr>
        <w:t>Alhairi</w:t>
      </w:r>
      <w:proofErr w:type="spellEnd"/>
      <w:r w:rsidR="00350074" w:rsidRPr="0012663C">
        <w:rPr>
          <w:rFonts w:ascii="Book Antiqua" w:hAnsi="Book Antiqua"/>
          <w:b/>
          <w:bCs/>
          <w:sz w:val="24"/>
          <w:szCs w:val="24"/>
          <w:lang w:val="id-ID"/>
        </w:rPr>
        <w:t xml:space="preserve"> </w:t>
      </w:r>
      <w:r w:rsidR="00350074" w:rsidRPr="0012663C">
        <w:rPr>
          <w:rFonts w:ascii="Book Antiqua" w:hAnsi="Book Antiqua"/>
          <w:b/>
          <w:bCs/>
          <w:sz w:val="24"/>
          <w:szCs w:val="24"/>
          <w:vertAlign w:val="superscript"/>
          <w:lang w:val="id-ID"/>
        </w:rPr>
        <w:t>1)</w:t>
      </w:r>
      <w:r w:rsidR="00350074" w:rsidRPr="0012663C">
        <w:rPr>
          <w:rFonts w:ascii="Book Antiqua" w:hAnsi="Book Antiqua"/>
          <w:b/>
          <w:bCs/>
          <w:sz w:val="24"/>
          <w:szCs w:val="24"/>
          <w:lang w:val="id-ID"/>
        </w:rPr>
        <w:t xml:space="preserve"> *</w:t>
      </w:r>
      <w:r w:rsidR="000A7F07">
        <w:rPr>
          <w:rFonts w:ascii="Book Antiqua" w:hAnsi="Book Antiqua"/>
          <w:b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Andrizal</w:t>
      </w:r>
      <w:proofErr w:type="spellEnd"/>
      <w:r w:rsidR="00350074" w:rsidRPr="0012663C">
        <w:rPr>
          <w:rFonts w:ascii="Book Antiqua" w:hAnsi="Book Antiqua"/>
          <w:b/>
          <w:bCs/>
          <w:sz w:val="24"/>
          <w:szCs w:val="24"/>
          <w:lang w:val="id-ID"/>
        </w:rPr>
        <w:t xml:space="preserve"> </w:t>
      </w:r>
      <w:r w:rsidR="00350074" w:rsidRPr="0012663C">
        <w:rPr>
          <w:rFonts w:ascii="Book Antiqua" w:hAnsi="Book Antiqua"/>
          <w:b/>
          <w:bCs/>
          <w:sz w:val="24"/>
          <w:szCs w:val="24"/>
          <w:vertAlign w:val="superscript"/>
          <w:lang w:val="id-ID"/>
        </w:rPr>
        <w:t>2)</w:t>
      </w:r>
      <w:r w:rsidR="000A7F07">
        <w:rPr>
          <w:rFonts w:ascii="Book Antiqua" w:hAnsi="Book Antiqua"/>
          <w:b/>
          <w:bCs/>
          <w:sz w:val="24"/>
          <w:szCs w:val="24"/>
          <w:vertAlign w:val="superscript"/>
        </w:rPr>
        <w:t xml:space="preserve">,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Helbi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Akbar</w:t>
      </w:r>
      <w:r w:rsidR="00350074" w:rsidRPr="0012663C">
        <w:rPr>
          <w:rFonts w:ascii="Book Antiqua" w:hAnsi="Book Antiqua"/>
          <w:b/>
          <w:bCs/>
          <w:sz w:val="24"/>
          <w:szCs w:val="24"/>
          <w:lang w:val="id-ID"/>
        </w:rPr>
        <w:t xml:space="preserve"> </w:t>
      </w:r>
      <w:r w:rsidR="00350074" w:rsidRPr="0012663C">
        <w:rPr>
          <w:rFonts w:ascii="Book Antiqua" w:hAnsi="Book Antiqua"/>
          <w:b/>
          <w:bCs/>
          <w:sz w:val="24"/>
          <w:szCs w:val="24"/>
          <w:vertAlign w:val="superscript"/>
          <w:lang w:val="id-ID"/>
        </w:rPr>
        <w:t>3)</w:t>
      </w:r>
      <w:r w:rsidR="007719C6">
        <w:rPr>
          <w:rFonts w:ascii="Book Antiqua" w:hAnsi="Book Antiqua"/>
          <w:b/>
          <w:bCs/>
          <w:sz w:val="24"/>
          <w:szCs w:val="24"/>
        </w:rPr>
        <w:t xml:space="preserve">, </w:t>
      </w:r>
      <w:proofErr w:type="spellStart"/>
      <w:r w:rsidR="007719C6">
        <w:rPr>
          <w:rFonts w:ascii="Book Antiqua" w:hAnsi="Book Antiqua"/>
          <w:b/>
          <w:bCs/>
          <w:sz w:val="24"/>
          <w:szCs w:val="24"/>
        </w:rPr>
        <w:t>Bustanur</w:t>
      </w:r>
      <w:proofErr w:type="spellEnd"/>
      <w:r w:rsidR="007719C6">
        <w:rPr>
          <w:rFonts w:ascii="Book Antiqua" w:hAnsi="Book Antiqua"/>
          <w:b/>
          <w:bCs/>
          <w:sz w:val="24"/>
          <w:szCs w:val="24"/>
        </w:rPr>
        <w:t xml:space="preserve"> </w:t>
      </w:r>
      <w:r w:rsidR="007719C6">
        <w:rPr>
          <w:rFonts w:ascii="Book Antiqua" w:hAnsi="Book Antiqua"/>
          <w:b/>
          <w:bCs/>
          <w:sz w:val="24"/>
          <w:szCs w:val="24"/>
          <w:vertAlign w:val="superscript"/>
        </w:rPr>
        <w:t>4</w:t>
      </w:r>
      <w:r w:rsidR="007719C6" w:rsidRPr="0012663C">
        <w:rPr>
          <w:rFonts w:ascii="Book Antiqua" w:hAnsi="Book Antiqua"/>
          <w:b/>
          <w:bCs/>
          <w:sz w:val="24"/>
          <w:szCs w:val="24"/>
          <w:vertAlign w:val="superscript"/>
          <w:lang w:val="id-ID"/>
        </w:rPr>
        <w:t>)</w:t>
      </w:r>
    </w:p>
    <w:p w:rsidR="0089375F" w:rsidRPr="009E5F61" w:rsidRDefault="0089375F" w:rsidP="0089375F">
      <w:pPr>
        <w:spacing w:after="0" w:line="240" w:lineRule="auto"/>
        <w:jc w:val="center"/>
        <w:rPr>
          <w:rFonts w:ascii="Book Antiqua" w:hAnsi="Book Antiqua" w:cstheme="majorBidi"/>
          <w:b/>
          <w:bCs/>
        </w:rPr>
      </w:pPr>
      <w:r w:rsidRPr="009E5F61">
        <w:rPr>
          <w:rFonts w:ascii="Book Antiqua" w:hAnsi="Book Antiqua" w:cstheme="majorBidi"/>
          <w:b/>
          <w:bCs/>
        </w:rPr>
        <w:t xml:space="preserve">Program </w:t>
      </w:r>
      <w:proofErr w:type="spellStart"/>
      <w:r w:rsidRPr="009E5F61">
        <w:rPr>
          <w:rFonts w:ascii="Book Antiqua" w:hAnsi="Book Antiqua" w:cstheme="majorBidi"/>
          <w:b/>
          <w:bCs/>
        </w:rPr>
        <w:t>Studi</w:t>
      </w:r>
      <w:proofErr w:type="spellEnd"/>
      <w:r w:rsidRPr="009E5F61">
        <w:rPr>
          <w:rFonts w:ascii="Book Antiqua" w:hAnsi="Book Antiqua" w:cstheme="majorBidi"/>
          <w:b/>
          <w:bCs/>
        </w:rPr>
        <w:t xml:space="preserve"> </w:t>
      </w:r>
      <w:proofErr w:type="spellStart"/>
      <w:r w:rsidRPr="009E5F61">
        <w:rPr>
          <w:rFonts w:ascii="Book Antiqua" w:hAnsi="Book Antiqua" w:cstheme="majorBidi"/>
          <w:b/>
          <w:bCs/>
        </w:rPr>
        <w:t>Pendidikan</w:t>
      </w:r>
      <w:proofErr w:type="spellEnd"/>
      <w:r w:rsidRPr="009E5F61">
        <w:rPr>
          <w:rFonts w:ascii="Book Antiqua" w:hAnsi="Book Antiqua" w:cstheme="majorBidi"/>
          <w:b/>
          <w:bCs/>
        </w:rPr>
        <w:t xml:space="preserve"> Agama Islam, </w:t>
      </w:r>
      <w:proofErr w:type="spellStart"/>
      <w:r w:rsidRPr="009E5F61">
        <w:rPr>
          <w:rFonts w:ascii="Book Antiqua" w:hAnsi="Book Antiqua" w:cstheme="majorBidi"/>
          <w:b/>
          <w:bCs/>
        </w:rPr>
        <w:t>Fakultas</w:t>
      </w:r>
      <w:proofErr w:type="spellEnd"/>
      <w:r w:rsidRPr="009E5F61">
        <w:rPr>
          <w:rFonts w:ascii="Book Antiqua" w:hAnsi="Book Antiqua" w:cstheme="majorBidi"/>
          <w:b/>
          <w:bCs/>
        </w:rPr>
        <w:t xml:space="preserve"> </w:t>
      </w:r>
      <w:proofErr w:type="spellStart"/>
      <w:r w:rsidRPr="009E5F61">
        <w:rPr>
          <w:rFonts w:ascii="Book Antiqua" w:hAnsi="Book Antiqua" w:cstheme="majorBidi"/>
          <w:b/>
          <w:bCs/>
        </w:rPr>
        <w:t>Tarbiyah</w:t>
      </w:r>
      <w:proofErr w:type="spellEnd"/>
      <w:r w:rsidRPr="009E5F61">
        <w:rPr>
          <w:rFonts w:ascii="Book Antiqua" w:hAnsi="Book Antiqua" w:cstheme="majorBidi"/>
          <w:b/>
          <w:bCs/>
        </w:rPr>
        <w:t xml:space="preserve"> </w:t>
      </w:r>
      <w:proofErr w:type="spellStart"/>
      <w:r w:rsidRPr="009E5F61">
        <w:rPr>
          <w:rFonts w:ascii="Book Antiqua" w:hAnsi="Book Antiqua" w:cstheme="majorBidi"/>
          <w:b/>
          <w:bCs/>
        </w:rPr>
        <w:t>dan</w:t>
      </w:r>
      <w:proofErr w:type="spellEnd"/>
      <w:r w:rsidRPr="009E5F61">
        <w:rPr>
          <w:rFonts w:ascii="Book Antiqua" w:hAnsi="Book Antiqua" w:cstheme="majorBidi"/>
          <w:b/>
          <w:bCs/>
        </w:rPr>
        <w:t xml:space="preserve"> </w:t>
      </w:r>
      <w:proofErr w:type="spellStart"/>
      <w:r w:rsidRPr="009E5F61">
        <w:rPr>
          <w:rFonts w:ascii="Book Antiqua" w:hAnsi="Book Antiqua" w:cstheme="majorBidi"/>
          <w:b/>
          <w:bCs/>
        </w:rPr>
        <w:t>Keguruan</w:t>
      </w:r>
      <w:proofErr w:type="spellEnd"/>
    </w:p>
    <w:p w:rsidR="0089375F" w:rsidRPr="009E5F61" w:rsidRDefault="0089375F" w:rsidP="0089375F">
      <w:pPr>
        <w:spacing w:after="0" w:line="240" w:lineRule="auto"/>
        <w:jc w:val="center"/>
        <w:rPr>
          <w:rFonts w:ascii="Book Antiqua" w:hAnsi="Book Antiqua" w:cstheme="majorBidi"/>
          <w:b/>
          <w:bCs/>
        </w:rPr>
      </w:pPr>
      <w:proofErr w:type="spellStart"/>
      <w:r w:rsidRPr="009E5F61">
        <w:rPr>
          <w:rFonts w:ascii="Book Antiqua" w:hAnsi="Book Antiqua" w:cstheme="majorBidi"/>
          <w:b/>
          <w:bCs/>
        </w:rPr>
        <w:t>Universitas</w:t>
      </w:r>
      <w:proofErr w:type="spellEnd"/>
      <w:r w:rsidRPr="009E5F61">
        <w:rPr>
          <w:rFonts w:ascii="Book Antiqua" w:hAnsi="Book Antiqua" w:cstheme="majorBidi"/>
          <w:b/>
          <w:bCs/>
        </w:rPr>
        <w:t xml:space="preserve"> Islam </w:t>
      </w:r>
      <w:proofErr w:type="spellStart"/>
      <w:r w:rsidRPr="009E5F61">
        <w:rPr>
          <w:rFonts w:ascii="Book Antiqua" w:hAnsi="Book Antiqua" w:cstheme="majorBidi"/>
          <w:b/>
          <w:bCs/>
        </w:rPr>
        <w:t>Kuantan</w:t>
      </w:r>
      <w:proofErr w:type="spellEnd"/>
      <w:r w:rsidRPr="009E5F61">
        <w:rPr>
          <w:rFonts w:ascii="Book Antiqua" w:hAnsi="Book Antiqua" w:cstheme="majorBidi"/>
          <w:b/>
          <w:bCs/>
        </w:rPr>
        <w:t xml:space="preserve"> </w:t>
      </w:r>
      <w:proofErr w:type="spellStart"/>
      <w:r w:rsidRPr="009E5F61">
        <w:rPr>
          <w:rFonts w:ascii="Book Antiqua" w:hAnsi="Book Antiqua" w:cstheme="majorBidi"/>
          <w:b/>
          <w:bCs/>
        </w:rPr>
        <w:t>Singingi</w:t>
      </w:r>
      <w:proofErr w:type="spellEnd"/>
    </w:p>
    <w:p w:rsidR="0089375F" w:rsidRPr="009E5F61" w:rsidRDefault="00FF209C" w:rsidP="0089375F">
      <w:pPr>
        <w:spacing w:after="0" w:line="240" w:lineRule="auto"/>
        <w:jc w:val="center"/>
        <w:rPr>
          <w:rFonts w:ascii="Book Antiqua" w:hAnsi="Book Antiqua" w:cstheme="majorBidi"/>
        </w:rPr>
      </w:pPr>
      <w:hyperlink r:id="rId9" w:history="1">
        <w:r w:rsidR="0089375F" w:rsidRPr="009E5F61">
          <w:rPr>
            <w:rStyle w:val="Hyperlink"/>
            <w:rFonts w:ascii="Book Antiqua" w:hAnsi="Book Antiqua" w:cstheme="majorBidi"/>
          </w:rPr>
          <w:t>arybensaddez74@gmail.com</w:t>
        </w:r>
      </w:hyperlink>
    </w:p>
    <w:p w:rsidR="00350074" w:rsidRPr="0012663C" w:rsidRDefault="007650D5" w:rsidP="0089375F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lang w:val="id-ID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1905</wp:posOffset>
                </wp:positionV>
                <wp:extent cx="1847850" cy="9525"/>
                <wp:effectExtent l="13335" t="13335" r="571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7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43.25pt;margin-top:.15pt;width:145.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"/>
            </w:pict>
          </mc:Fallback>
        </mc:AlternateContent>
      </w:r>
    </w:p>
    <w:p w:rsidR="00350074" w:rsidRPr="0012663C" w:rsidRDefault="00350074" w:rsidP="00B80FB5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  <w:lang w:val="id-ID"/>
        </w:rPr>
      </w:pPr>
      <w:r w:rsidRPr="0012663C">
        <w:rPr>
          <w:rFonts w:ascii="Book Antiqua" w:hAnsi="Book Antiqua"/>
          <w:b/>
          <w:bCs/>
          <w:sz w:val="24"/>
          <w:szCs w:val="24"/>
          <w:lang w:val="id-ID"/>
        </w:rPr>
        <w:t>Abstrak</w:t>
      </w:r>
    </w:p>
    <w:p w:rsidR="0089375F" w:rsidRPr="0089375F" w:rsidRDefault="0089375F" w:rsidP="0089375F">
      <w:pPr>
        <w:spacing w:after="0" w:line="240" w:lineRule="auto"/>
        <w:jc w:val="both"/>
        <w:rPr>
          <w:rFonts w:ascii="Book Antiqua" w:hAnsi="Book Antiqua" w:cstheme="majorBidi"/>
          <w:i/>
          <w:iCs/>
        </w:rPr>
      </w:pPr>
      <w:proofErr w:type="spellStart"/>
      <w:r w:rsidRPr="0089375F">
        <w:rPr>
          <w:rFonts w:ascii="Book Antiqua" w:hAnsi="Book Antiqua" w:cstheme="majorBidi"/>
          <w:i/>
          <w:iCs/>
        </w:rPr>
        <w:t>Pendidikan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merupakan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suatu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hal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yang </w:t>
      </w:r>
      <w:proofErr w:type="spellStart"/>
      <w:r w:rsidRPr="0089375F">
        <w:rPr>
          <w:rFonts w:ascii="Book Antiqua" w:hAnsi="Book Antiqua" w:cstheme="majorBidi"/>
          <w:i/>
          <w:iCs/>
        </w:rPr>
        <w:t>sangat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penting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menarik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bahkan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selalu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menyedot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perhatian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orang </w:t>
      </w:r>
      <w:proofErr w:type="spellStart"/>
      <w:r w:rsidRPr="0089375F">
        <w:rPr>
          <w:rFonts w:ascii="Book Antiqua" w:hAnsi="Book Antiqua" w:cstheme="majorBidi"/>
          <w:i/>
          <w:iCs/>
        </w:rPr>
        <w:t>banyak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untuk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membahasnya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, </w:t>
      </w:r>
      <w:proofErr w:type="spellStart"/>
      <w:r w:rsidRPr="0089375F">
        <w:rPr>
          <w:rFonts w:ascii="Book Antiqua" w:hAnsi="Book Antiqua" w:cstheme="majorBidi"/>
          <w:i/>
          <w:iCs/>
        </w:rPr>
        <w:t>ini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disebabkan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karena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pendidikan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merupakan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suatu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pilar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yang </w:t>
      </w:r>
      <w:proofErr w:type="spellStart"/>
      <w:r w:rsidRPr="0089375F">
        <w:rPr>
          <w:rFonts w:ascii="Book Antiqua" w:hAnsi="Book Antiqua" w:cstheme="majorBidi"/>
          <w:i/>
          <w:iCs/>
        </w:rPr>
        <w:t>sangat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menentukan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masa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depan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bangsa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generasi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bangsa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itu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sendiri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. </w:t>
      </w:r>
      <w:proofErr w:type="spellStart"/>
      <w:proofErr w:type="gramStart"/>
      <w:r w:rsidRPr="0089375F">
        <w:rPr>
          <w:rFonts w:ascii="Book Antiqua" w:hAnsi="Book Antiqua" w:cstheme="majorBidi"/>
          <w:i/>
          <w:iCs/>
        </w:rPr>
        <w:t>Dengan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pendidikan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manusia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menjadi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bermartabat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, </w:t>
      </w:r>
      <w:proofErr w:type="spellStart"/>
      <w:r w:rsidRPr="0089375F">
        <w:rPr>
          <w:rFonts w:ascii="Book Antiqua" w:hAnsi="Book Antiqua" w:cstheme="majorBidi"/>
          <w:i/>
          <w:iCs/>
        </w:rPr>
        <w:t>mulia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diangkat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derajatnya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baik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disisi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Allah </w:t>
      </w:r>
      <w:proofErr w:type="spellStart"/>
      <w:r w:rsidRPr="0089375F">
        <w:rPr>
          <w:rFonts w:ascii="Book Antiqua" w:hAnsi="Book Antiqua" w:cstheme="majorBidi"/>
          <w:i/>
          <w:iCs/>
        </w:rPr>
        <w:t>swt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maupun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disisi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manusia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lainnya</w:t>
      </w:r>
      <w:proofErr w:type="spellEnd"/>
      <w:r w:rsidRPr="0089375F">
        <w:rPr>
          <w:rFonts w:ascii="Book Antiqua" w:hAnsi="Book Antiqua" w:cstheme="majorBidi"/>
          <w:i/>
          <w:iCs/>
        </w:rPr>
        <w:t>.</w:t>
      </w:r>
      <w:proofErr w:type="gram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Maka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dari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itu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tidak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salah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kiranya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jika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entitas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peradaban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sebuah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bangsa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ditopang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dibentuk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dari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proofErr w:type="gramStart"/>
      <w:r w:rsidRPr="0089375F">
        <w:rPr>
          <w:rFonts w:ascii="Book Antiqua" w:hAnsi="Book Antiqua" w:cstheme="majorBidi"/>
          <w:i/>
          <w:iCs/>
        </w:rPr>
        <w:t>sana</w:t>
      </w:r>
      <w:proofErr w:type="spellEnd"/>
      <w:proofErr w:type="gramEnd"/>
      <w:r w:rsidRPr="0089375F">
        <w:rPr>
          <w:rFonts w:ascii="Book Antiqua" w:hAnsi="Book Antiqua" w:cstheme="majorBidi"/>
          <w:i/>
          <w:iCs/>
        </w:rPr>
        <w:t xml:space="preserve">, </w:t>
      </w:r>
      <w:proofErr w:type="spellStart"/>
      <w:r w:rsidRPr="0089375F">
        <w:rPr>
          <w:rFonts w:ascii="Book Antiqua" w:hAnsi="Book Antiqua" w:cstheme="majorBidi"/>
          <w:i/>
          <w:iCs/>
        </w:rPr>
        <w:t>tanpa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terkecuali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pendidikan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Agama </w:t>
      </w:r>
      <w:proofErr w:type="spellStart"/>
      <w:r w:rsidRPr="0089375F">
        <w:rPr>
          <w:rFonts w:ascii="Book Antiqua" w:hAnsi="Book Antiqua" w:cstheme="majorBidi"/>
          <w:i/>
          <w:iCs/>
        </w:rPr>
        <w:t>dalam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hal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ini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adalah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pendidkan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al-Qur’an. </w:t>
      </w:r>
      <w:proofErr w:type="spellStart"/>
      <w:r w:rsidRPr="0089375F">
        <w:rPr>
          <w:rFonts w:ascii="Book Antiqua" w:hAnsi="Book Antiqua" w:cstheme="majorBidi"/>
          <w:i/>
          <w:iCs/>
        </w:rPr>
        <w:t>Untuk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meningkatkan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kualitas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pendidikan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al-Qur’an </w:t>
      </w:r>
      <w:proofErr w:type="spellStart"/>
      <w:r w:rsidRPr="0089375F">
        <w:rPr>
          <w:rFonts w:ascii="Book Antiqua" w:hAnsi="Book Antiqua" w:cstheme="majorBidi"/>
          <w:i/>
          <w:iCs/>
        </w:rPr>
        <w:t>Kabupaten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Kuantan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Singingi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membentuk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suatu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wadah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organisasi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yaitu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Ikatan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Persaudaraan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Qori-Qoriah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Hafidz-Hafidzah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yang </w:t>
      </w:r>
      <w:proofErr w:type="spellStart"/>
      <w:r w:rsidRPr="0089375F">
        <w:rPr>
          <w:rFonts w:ascii="Book Antiqua" w:hAnsi="Book Antiqua" w:cstheme="majorBidi"/>
          <w:i/>
          <w:iCs/>
        </w:rPr>
        <w:t>disingkat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dengan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IPQAH, </w:t>
      </w:r>
      <w:proofErr w:type="spellStart"/>
      <w:r w:rsidRPr="0089375F">
        <w:rPr>
          <w:rFonts w:ascii="Book Antiqua" w:hAnsi="Book Antiqua" w:cstheme="majorBidi"/>
          <w:i/>
          <w:iCs/>
        </w:rPr>
        <w:t>dimana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organisasi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ini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merupakan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salah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satu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organisasi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social yang </w:t>
      </w:r>
      <w:proofErr w:type="spellStart"/>
      <w:r w:rsidRPr="0089375F">
        <w:rPr>
          <w:rFonts w:ascii="Book Antiqua" w:hAnsi="Book Antiqua" w:cstheme="majorBidi"/>
          <w:i/>
          <w:iCs/>
        </w:rPr>
        <w:t>bergerak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dalam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pendidikan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al-</w:t>
      </w:r>
      <w:proofErr w:type="spellStart"/>
      <w:r w:rsidRPr="0089375F">
        <w:rPr>
          <w:rFonts w:ascii="Book Antiqua" w:hAnsi="Book Antiqua" w:cstheme="majorBidi"/>
          <w:i/>
          <w:iCs/>
        </w:rPr>
        <w:t>qur’an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yang </w:t>
      </w:r>
      <w:proofErr w:type="spellStart"/>
      <w:r w:rsidRPr="0089375F">
        <w:rPr>
          <w:rFonts w:ascii="Book Antiqua" w:hAnsi="Book Antiqua" w:cstheme="majorBidi"/>
          <w:i/>
          <w:iCs/>
        </w:rPr>
        <w:t>memperhatikan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perkembangan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kemajuan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pendidikan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al-Qur’an </w:t>
      </w:r>
      <w:proofErr w:type="spellStart"/>
      <w:r w:rsidRPr="0089375F">
        <w:rPr>
          <w:rFonts w:ascii="Book Antiqua" w:hAnsi="Book Antiqua" w:cstheme="majorBidi"/>
          <w:i/>
          <w:iCs/>
        </w:rPr>
        <w:t>khusunya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di </w:t>
      </w:r>
      <w:proofErr w:type="spellStart"/>
      <w:r w:rsidRPr="0089375F">
        <w:rPr>
          <w:rFonts w:ascii="Book Antiqua" w:hAnsi="Book Antiqua" w:cstheme="majorBidi"/>
          <w:i/>
          <w:iCs/>
        </w:rPr>
        <w:t>Kabupaten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Kuantan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Singingi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baik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dalam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hal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baca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tulis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al-Qur’an, </w:t>
      </w:r>
      <w:proofErr w:type="spellStart"/>
      <w:r w:rsidRPr="0089375F">
        <w:rPr>
          <w:rFonts w:ascii="Book Antiqua" w:hAnsi="Book Antiqua" w:cstheme="majorBidi"/>
          <w:i/>
          <w:iCs/>
        </w:rPr>
        <w:t>menghafal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al’Qur’an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maupun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dalam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seni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baca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al-Qur’an. </w:t>
      </w:r>
      <w:proofErr w:type="spellStart"/>
      <w:proofErr w:type="gramStart"/>
      <w:r w:rsidRPr="0089375F">
        <w:rPr>
          <w:rFonts w:ascii="Book Antiqua" w:hAnsi="Book Antiqua" w:cstheme="majorBidi"/>
          <w:i/>
          <w:iCs/>
        </w:rPr>
        <w:t>Metode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dalam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penelitian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ini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adalah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metode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deskriptif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kualitatif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dimana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menggambarkan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bagaimana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peran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IPQAH </w:t>
      </w:r>
      <w:proofErr w:type="spellStart"/>
      <w:r w:rsidRPr="0089375F">
        <w:rPr>
          <w:rFonts w:ascii="Book Antiqua" w:hAnsi="Book Antiqua" w:cstheme="majorBidi"/>
          <w:i/>
          <w:iCs/>
        </w:rPr>
        <w:t>terhadap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Pendidikan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Al-</w:t>
      </w:r>
      <w:proofErr w:type="spellStart"/>
      <w:r w:rsidRPr="0089375F">
        <w:rPr>
          <w:rFonts w:ascii="Book Antiqua" w:hAnsi="Book Antiqua" w:cstheme="majorBidi"/>
          <w:i/>
          <w:iCs/>
        </w:rPr>
        <w:t>qur’an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di </w:t>
      </w:r>
      <w:proofErr w:type="spellStart"/>
      <w:r w:rsidRPr="0089375F">
        <w:rPr>
          <w:rFonts w:ascii="Book Antiqua" w:hAnsi="Book Antiqua" w:cstheme="majorBidi"/>
          <w:i/>
          <w:iCs/>
        </w:rPr>
        <w:t>Kabupaten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Kuantan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Singingi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Provinsi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Riau.</w:t>
      </w:r>
      <w:proofErr w:type="gram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proofErr w:type="gramStart"/>
      <w:r w:rsidRPr="0089375F">
        <w:rPr>
          <w:rFonts w:ascii="Book Antiqua" w:hAnsi="Book Antiqua" w:cstheme="majorBidi"/>
          <w:i/>
          <w:iCs/>
        </w:rPr>
        <w:t>Berdasarkan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hasil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penelitian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dapat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disimpulkan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bahwa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peranan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IPQAH di </w:t>
      </w:r>
      <w:proofErr w:type="spellStart"/>
      <w:r w:rsidRPr="0089375F">
        <w:rPr>
          <w:rFonts w:ascii="Book Antiqua" w:hAnsi="Book Antiqua" w:cstheme="majorBidi"/>
          <w:i/>
          <w:iCs/>
        </w:rPr>
        <w:t>Kabupaten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Kuantan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Singingi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sangat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baik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terhadap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Pendidikan</w:t>
      </w:r>
      <w:proofErr w:type="spellEnd"/>
      <w:r w:rsidRPr="0089375F">
        <w:rPr>
          <w:rFonts w:ascii="Book Antiqua" w:hAnsi="Book Antiqua" w:cstheme="majorBidi"/>
          <w:i/>
          <w:iCs/>
        </w:rPr>
        <w:t xml:space="preserve"> </w:t>
      </w:r>
      <w:proofErr w:type="spellStart"/>
      <w:r w:rsidRPr="0089375F">
        <w:rPr>
          <w:rFonts w:ascii="Book Antiqua" w:hAnsi="Book Antiqua" w:cstheme="majorBidi"/>
          <w:i/>
          <w:iCs/>
        </w:rPr>
        <w:t>Alqur’an</w:t>
      </w:r>
      <w:proofErr w:type="spellEnd"/>
      <w:r w:rsidRPr="0089375F">
        <w:rPr>
          <w:rFonts w:ascii="Book Antiqua" w:hAnsi="Book Antiqua" w:cstheme="majorBidi"/>
          <w:i/>
          <w:iCs/>
        </w:rPr>
        <w:t>.</w:t>
      </w:r>
      <w:proofErr w:type="gramEnd"/>
      <w:r w:rsidRPr="0089375F">
        <w:rPr>
          <w:rFonts w:ascii="Book Antiqua" w:hAnsi="Book Antiqua" w:cstheme="majorBidi"/>
          <w:i/>
          <w:iCs/>
        </w:rPr>
        <w:t xml:space="preserve"> </w:t>
      </w:r>
    </w:p>
    <w:p w:rsidR="0089375F" w:rsidRPr="0089375F" w:rsidRDefault="0089375F" w:rsidP="000A7F07">
      <w:pPr>
        <w:spacing w:after="0" w:line="240" w:lineRule="auto"/>
        <w:rPr>
          <w:rFonts w:ascii="Book Antiqua" w:hAnsi="Book Antiqua" w:cstheme="majorBidi"/>
          <w:b/>
          <w:bCs/>
        </w:rPr>
      </w:pPr>
      <w:r w:rsidRPr="0089375F">
        <w:rPr>
          <w:rFonts w:ascii="Book Antiqua" w:hAnsi="Book Antiqua" w:cstheme="majorBidi"/>
          <w:b/>
          <w:bCs/>
        </w:rPr>
        <w:t xml:space="preserve">Kata </w:t>
      </w:r>
      <w:proofErr w:type="spellStart"/>
      <w:proofErr w:type="gramStart"/>
      <w:r w:rsidRPr="0089375F">
        <w:rPr>
          <w:rFonts w:ascii="Book Antiqua" w:hAnsi="Book Antiqua" w:cstheme="majorBidi"/>
          <w:b/>
          <w:bCs/>
        </w:rPr>
        <w:t>Kunci</w:t>
      </w:r>
      <w:proofErr w:type="spellEnd"/>
      <w:r w:rsidR="000A7F07">
        <w:rPr>
          <w:rFonts w:ascii="Book Antiqua" w:hAnsi="Book Antiqua" w:cstheme="majorBidi"/>
          <w:b/>
          <w:bCs/>
        </w:rPr>
        <w:t xml:space="preserve"> :</w:t>
      </w:r>
      <w:proofErr w:type="gramEnd"/>
      <w:r w:rsidR="000A7F07">
        <w:rPr>
          <w:rFonts w:ascii="Book Antiqua" w:hAnsi="Book Antiqua" w:cstheme="majorBidi"/>
          <w:b/>
          <w:bCs/>
        </w:rPr>
        <w:t xml:space="preserve"> </w:t>
      </w:r>
      <w:proofErr w:type="spellStart"/>
      <w:r w:rsidRPr="0089375F">
        <w:rPr>
          <w:rFonts w:ascii="Book Antiqua" w:hAnsi="Book Antiqua" w:cstheme="majorBidi"/>
          <w:b/>
          <w:bCs/>
        </w:rPr>
        <w:t>Pendidikan</w:t>
      </w:r>
      <w:proofErr w:type="spellEnd"/>
      <w:r w:rsidRPr="0089375F">
        <w:rPr>
          <w:rFonts w:ascii="Book Antiqua" w:hAnsi="Book Antiqua" w:cstheme="majorBidi"/>
          <w:b/>
          <w:bCs/>
        </w:rPr>
        <w:t>, Al-Qur’an</w:t>
      </w:r>
      <w:r w:rsidR="00A9210D">
        <w:rPr>
          <w:rFonts w:ascii="Book Antiqua" w:hAnsi="Book Antiqua" w:cstheme="majorBidi"/>
          <w:b/>
          <w:bCs/>
        </w:rPr>
        <w:t>, IPQAH</w:t>
      </w:r>
    </w:p>
    <w:p w:rsidR="0089375F" w:rsidRPr="0089375F" w:rsidRDefault="0089375F" w:rsidP="0089375F">
      <w:pPr>
        <w:spacing w:after="0" w:line="240" w:lineRule="auto"/>
        <w:jc w:val="both"/>
        <w:rPr>
          <w:rFonts w:ascii="Book Antiqua" w:hAnsi="Book Antiqua" w:cstheme="majorBidi"/>
          <w:i/>
          <w:iCs/>
        </w:rPr>
      </w:pPr>
    </w:p>
    <w:p w:rsidR="00350074" w:rsidRPr="0089375F" w:rsidRDefault="00350074" w:rsidP="00B80FB5">
      <w:pPr>
        <w:spacing w:after="0" w:line="240" w:lineRule="auto"/>
        <w:jc w:val="center"/>
        <w:rPr>
          <w:rFonts w:ascii="Book Antiqua" w:hAnsi="Book Antiqua"/>
          <w:b/>
          <w:bCs/>
        </w:rPr>
      </w:pPr>
      <w:r w:rsidRPr="0089375F">
        <w:rPr>
          <w:rFonts w:ascii="Book Antiqua" w:hAnsi="Book Antiqua"/>
          <w:b/>
          <w:bCs/>
          <w:lang w:val="id-ID"/>
        </w:rPr>
        <w:t>Abstract</w:t>
      </w:r>
    </w:p>
    <w:p w:rsidR="0089375F" w:rsidRPr="0089375F" w:rsidRDefault="0089375F" w:rsidP="0089375F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</w:pPr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Education is something that is very important and interesting and even always attracts the attention of many people to discuss </w:t>
      </w:r>
      <w:proofErr w:type="gram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it,</w:t>
      </w:r>
      <w:proofErr w:type="gram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this is because education is a pillar that will determine the future of the nation and the nation's generation itself. With education, humans become dignified, noble and elevated both in the side of Allah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swt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and on the side of other humans. Therefore, it would not be wrong if the civilizational entity of a nation was supported and formed from there, without exception religious education in this case is al-Qur'an education. To improve the quality of al-Qur'an education,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Kuantan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Singingi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Regency formed an organizational forum, namely the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Qori-Qoriah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and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Hafidz-Hafidzah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Brotherhood Association which is abbreviated as IPQAH, where this organization is one of the social organizations engaged in al-Qur'an education that pays attention to the development and progress of al-Qur'an education, especially in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Kuantan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Singingi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Regency, both in terms of reading and writing the Koran, memorizing the Koran and in the art of reading the Koran. The method in this study is a qualitative descriptive method which describes how the role of IPQAH in Al-Qur'an Education in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Kuantan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Singingi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Regency, Riau Province. Based on the results of the </w:t>
      </w:r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lastRenderedPageBreak/>
        <w:t xml:space="preserve">study, it can be concluded that the role of IPQAH in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Kuantan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</w:t>
      </w:r>
      <w:proofErr w:type="spellStart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>Singingi</w:t>
      </w:r>
      <w:proofErr w:type="spellEnd"/>
      <w:r w:rsidRPr="0089375F">
        <w:rPr>
          <w:rFonts w:ascii="Book Antiqua" w:eastAsia="Times New Roman" w:hAnsi="Book Antiqua" w:cs="Courier New"/>
          <w:i/>
          <w:iCs/>
          <w:color w:val="202124"/>
          <w:sz w:val="24"/>
          <w:szCs w:val="24"/>
        </w:rPr>
        <w:t xml:space="preserve"> Regency is very good for Al-Qur'an Education.</w:t>
      </w:r>
    </w:p>
    <w:p w:rsidR="002E651F" w:rsidRPr="00DD1B1A" w:rsidRDefault="0089375F" w:rsidP="000A7F07">
      <w:pPr>
        <w:shd w:val="clear" w:color="auto" w:fill="FFFFFF" w:themeFill="background1"/>
        <w:spacing w:after="0" w:line="240" w:lineRule="auto"/>
        <w:rPr>
          <w:rFonts w:ascii="Book Antiqua" w:hAnsi="Book Antiqua" w:cstheme="majorBidi"/>
          <w:b/>
          <w:bCs/>
          <w:i/>
          <w:iCs/>
          <w:color w:val="000000" w:themeColor="text1"/>
          <w:sz w:val="24"/>
          <w:szCs w:val="24"/>
          <w:lang w:val="id-ID"/>
        </w:rPr>
      </w:pPr>
      <w:r w:rsidRPr="0089375F">
        <w:rPr>
          <w:rFonts w:ascii="Book Antiqua" w:hAnsi="Book Antiqua"/>
          <w:b/>
          <w:bCs/>
          <w:sz w:val="24"/>
          <w:szCs w:val="24"/>
        </w:rPr>
        <w:t>Keyword:</w:t>
      </w:r>
      <w:r w:rsidR="000A7F07">
        <w:rPr>
          <w:rFonts w:ascii="Book Antiqua" w:hAnsi="Book Antiqua"/>
          <w:b/>
          <w:bCs/>
          <w:sz w:val="24"/>
          <w:szCs w:val="24"/>
        </w:rPr>
        <w:t xml:space="preserve"> </w:t>
      </w:r>
      <w:r w:rsidRPr="0089375F">
        <w:rPr>
          <w:rFonts w:ascii="Book Antiqua" w:hAnsi="Book Antiqua"/>
          <w:b/>
          <w:bCs/>
          <w:sz w:val="24"/>
          <w:szCs w:val="24"/>
        </w:rPr>
        <w:t>Education, Al-Qur’an</w:t>
      </w:r>
      <w:r>
        <w:br/>
      </w:r>
    </w:p>
    <w:p w:rsidR="00E9161E" w:rsidRDefault="00E9161E" w:rsidP="002E651F">
      <w:pPr>
        <w:spacing w:after="0"/>
        <w:rPr>
          <w:rFonts w:ascii="Book Antiqua" w:hAnsi="Book Antiqua" w:cstheme="majorBidi"/>
          <w:b/>
          <w:bCs/>
          <w:color w:val="000000" w:themeColor="text1"/>
          <w:sz w:val="24"/>
          <w:szCs w:val="24"/>
        </w:rPr>
      </w:pPr>
    </w:p>
    <w:p w:rsidR="000A7F07" w:rsidRPr="000A7F07" w:rsidRDefault="000A7F07" w:rsidP="002E651F">
      <w:pPr>
        <w:spacing w:after="0"/>
        <w:rPr>
          <w:rFonts w:ascii="Book Antiqua" w:hAnsi="Book Antiqua" w:cstheme="majorBidi"/>
          <w:b/>
          <w:bCs/>
          <w:color w:val="000000" w:themeColor="text1"/>
          <w:sz w:val="24"/>
          <w:szCs w:val="24"/>
        </w:rPr>
        <w:sectPr w:rsidR="000A7F07" w:rsidRPr="000A7F07" w:rsidSect="007650D5">
          <w:headerReference w:type="default" r:id="rId10"/>
          <w:footerReference w:type="default" r:id="rId11"/>
          <w:pgSz w:w="11909" w:h="16834" w:code="9"/>
          <w:pgMar w:top="1276" w:right="1701" w:bottom="1701" w:left="1701" w:header="720" w:footer="720" w:gutter="0"/>
          <w:pgNumType w:start="54"/>
          <w:cols w:space="720"/>
          <w:docGrid w:linePitch="360"/>
        </w:sectPr>
      </w:pPr>
    </w:p>
    <w:p w:rsidR="00B80FB5" w:rsidRDefault="00B80FB5" w:rsidP="00B80FB5">
      <w:pPr>
        <w:pStyle w:val="Default"/>
        <w:jc w:val="both"/>
        <w:rPr>
          <w:rFonts w:ascii="Book Antiqua" w:hAnsi="Book Antiqua"/>
          <w:b/>
          <w:bCs/>
          <w:color w:val="auto"/>
        </w:rPr>
      </w:pPr>
      <w:r w:rsidRPr="0012663C">
        <w:rPr>
          <w:rFonts w:ascii="Book Antiqua" w:hAnsi="Book Antiqua"/>
          <w:b/>
          <w:bCs/>
          <w:color w:val="auto"/>
          <w:lang w:val="id-ID"/>
        </w:rPr>
        <w:lastRenderedPageBreak/>
        <w:t>Pendahuluan</w:t>
      </w:r>
    </w:p>
    <w:p w:rsidR="0089375F" w:rsidRDefault="0089375F" w:rsidP="0089375F">
      <w:pPr>
        <w:pStyle w:val="E-JOURNALHeading1"/>
        <w:tabs>
          <w:tab w:val="left" w:pos="567"/>
        </w:tabs>
        <w:spacing w:line="276" w:lineRule="auto"/>
        <w:jc w:val="both"/>
        <w:rPr>
          <w:rFonts w:ascii="Book Antiqua" w:hAnsi="Book Antiqua"/>
          <w:b w:val="0"/>
          <w:bCs/>
          <w:sz w:val="24"/>
          <w:szCs w:val="24"/>
        </w:rPr>
      </w:pPr>
      <w:proofErr w:type="spellStart"/>
      <w:r>
        <w:rPr>
          <w:rFonts w:ascii="Book Antiqua" w:hAnsi="Book Antiqua"/>
          <w:b w:val="0"/>
          <w:bCs/>
          <w:sz w:val="24"/>
          <w:szCs w:val="24"/>
        </w:rPr>
        <w:t>Dunia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masa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depan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dituntut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untuk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bermain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peran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mewujudkan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cita-cita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luhur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perjuangan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bangsa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harus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lebih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dekat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lagi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realitas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kebutuhan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masyarakat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selain</w:t>
      </w:r>
      <w:proofErr w:type="spellEnd"/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terus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memberikan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peluang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sama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setiap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manusia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menapaki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kehidupan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ini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.</w:t>
      </w:r>
    </w:p>
    <w:p w:rsidR="0089375F" w:rsidRDefault="0089375F" w:rsidP="0089375F">
      <w:pPr>
        <w:pStyle w:val="E-JOURNALHeading1"/>
        <w:tabs>
          <w:tab w:val="left" w:pos="567"/>
        </w:tabs>
        <w:spacing w:line="276" w:lineRule="auto"/>
        <w:jc w:val="both"/>
        <w:rPr>
          <w:rFonts w:ascii="Book Antiqua" w:hAnsi="Book Antiqua"/>
          <w:b w:val="0"/>
          <w:bCs/>
          <w:sz w:val="24"/>
          <w:szCs w:val="24"/>
        </w:rPr>
      </w:pP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merupakan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suatu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menarik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selalu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menyedot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perhatian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banyak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elemen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untuk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mengulasnya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.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Ini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disebabkan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karena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merupakan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suatu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pilar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sangat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urgen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menentukan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masa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depan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bangsa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manusia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dibentuk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menjadi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seseorang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kritis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rasional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bersosial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bermoral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beriman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bertaqwa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serta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berakhlak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mulia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.</w:t>
      </w:r>
      <w:proofErr w:type="gramEnd"/>
    </w:p>
    <w:p w:rsidR="0089375F" w:rsidRDefault="0089375F" w:rsidP="0089375F">
      <w:pPr>
        <w:pStyle w:val="E-JOURNALHeading1"/>
        <w:tabs>
          <w:tab w:val="left" w:pos="567"/>
        </w:tabs>
        <w:spacing w:line="276" w:lineRule="auto"/>
        <w:jc w:val="both"/>
        <w:rPr>
          <w:rFonts w:ascii="Book Antiqua" w:hAnsi="Book Antiqua"/>
          <w:b w:val="0"/>
          <w:bCs/>
          <w:sz w:val="24"/>
          <w:szCs w:val="24"/>
        </w:rPr>
      </w:pP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Untuk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meningkatkan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kualitas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khusunya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Alqur’an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di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Pemerintah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berupaya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meningkatkan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sumber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manusia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(SDM),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dimana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melalui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para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senior-senior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Qori-Qori’ah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Hafizh-Hafizhah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pemerintah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membentuk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suatu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organisasi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lastRenderedPageBreak/>
        <w:t>mewadahi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bidang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Al-Qur’an.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wadah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organisasi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ini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maka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diharapkan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kualitas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Al-Qur’an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semakin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berkembang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khususnya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di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Provinsi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Riau.</w:t>
      </w:r>
      <w:proofErr w:type="gramEnd"/>
    </w:p>
    <w:p w:rsidR="0089375F" w:rsidRDefault="0089375F" w:rsidP="0089375F">
      <w:pPr>
        <w:pStyle w:val="E-JOURNALHeading1"/>
        <w:tabs>
          <w:tab w:val="left" w:pos="567"/>
        </w:tabs>
        <w:spacing w:line="276" w:lineRule="auto"/>
        <w:jc w:val="both"/>
        <w:rPr>
          <w:rFonts w:ascii="Book Antiqua" w:hAnsi="Book Antiqua"/>
          <w:b w:val="0"/>
          <w:bCs/>
          <w:sz w:val="24"/>
          <w:szCs w:val="24"/>
        </w:rPr>
      </w:pPr>
      <w:proofErr w:type="gramStart"/>
      <w:r>
        <w:rPr>
          <w:rFonts w:ascii="Book Antiqua" w:hAnsi="Book Antiqua"/>
          <w:b w:val="0"/>
          <w:bCs/>
          <w:sz w:val="24"/>
          <w:szCs w:val="24"/>
        </w:rPr>
        <w:t xml:space="preserve">Al-Qur’an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firman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Allah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swt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.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b w:val="0"/>
          <w:bCs/>
          <w:sz w:val="24"/>
          <w:szCs w:val="24"/>
        </w:rPr>
        <w:t>yang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diwahyukan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kepada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Nabi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Muhammad saw. </w:t>
      </w:r>
      <w:proofErr w:type="gramStart"/>
      <w:r>
        <w:rPr>
          <w:rFonts w:ascii="Book Antiqua" w:hAnsi="Book Antiqua"/>
          <w:b w:val="0"/>
          <w:bCs/>
          <w:sz w:val="24"/>
          <w:szCs w:val="24"/>
        </w:rPr>
        <w:t>yang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memuat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tentang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Aqidah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syari’ah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Ibadah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Mu’amalah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serta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hal-hal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setiap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aspek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kehidupan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manusia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Maka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juga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tak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bisa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dipungkiri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bahwa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bisa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disebut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sebagai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sumber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segalanya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oleh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manusia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menjalankan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kehidupan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ini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.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</w:p>
    <w:p w:rsidR="0089375F" w:rsidRPr="00423DA9" w:rsidRDefault="0089375F" w:rsidP="0089375F">
      <w:pPr>
        <w:pStyle w:val="E-JOURNALHeading1"/>
        <w:tabs>
          <w:tab w:val="left" w:pos="567"/>
        </w:tabs>
        <w:spacing w:line="276" w:lineRule="auto"/>
        <w:jc w:val="both"/>
        <w:rPr>
          <w:rFonts w:ascii="Book Antiqua" w:hAnsi="Book Antiqua"/>
          <w:b w:val="0"/>
          <w:bCs/>
          <w:sz w:val="24"/>
          <w:szCs w:val="24"/>
        </w:rPr>
      </w:pPr>
      <w:r>
        <w:rPr>
          <w:rFonts w:ascii="Book Antiqua" w:hAnsi="Book Antiqua"/>
          <w:b w:val="0"/>
          <w:bCs/>
          <w:sz w:val="24"/>
          <w:szCs w:val="24"/>
        </w:rPr>
        <w:t xml:space="preserve">Agar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dapat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membaca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baik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benar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bukanlah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suatu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mudah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banyak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orang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tidak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mampu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melakukannya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meskipun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sudah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berusia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dewasa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karena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belajar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membaca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haruslah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dilakukan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secara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serius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konsisten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membutuhkan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guru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sebagai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pendamping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pengajar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pembina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pemberi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motivasi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Adapun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hal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ini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usaha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peran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organisasi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keagamaan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bernama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Ikatan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Persaudaraan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Qori-Qori’ah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Hafizh-Hafizhah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lastRenderedPageBreak/>
        <w:t>Kabupaten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Provinsi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Riau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sangat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besar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sekali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baik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mendidik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mengajar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membina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mengembangkan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hingga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membrantas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buta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baca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Qur’an di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Provinsi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Riau,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mulai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dari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tingkatan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anak-anak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remaja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hingga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orang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dewasa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proofErr w:type="gramStart"/>
      <w:r w:rsidRPr="00423DA9">
        <w:rPr>
          <w:rFonts w:ascii="Book Antiqua" w:hAnsi="Book Antiqua"/>
          <w:b w:val="0"/>
          <w:bCs/>
          <w:sz w:val="24"/>
          <w:szCs w:val="24"/>
        </w:rPr>
        <w:t>Maka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dari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itu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sangat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penting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kiranya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studi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ini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dilakukan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lebih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lanjut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423DA9">
        <w:rPr>
          <w:rFonts w:ascii="Book Antiqua" w:hAnsi="Book Antiqua"/>
          <w:b w:val="0"/>
          <w:bCs/>
          <w:sz w:val="24"/>
          <w:szCs w:val="24"/>
        </w:rPr>
        <w:t>judul</w:t>
      </w:r>
      <w:proofErr w:type="spellEnd"/>
      <w:r w:rsidRPr="00423DA9">
        <w:rPr>
          <w:rFonts w:ascii="Book Antiqua" w:hAnsi="Book Antiqua"/>
          <w:b w:val="0"/>
          <w:bCs/>
          <w:sz w:val="24"/>
          <w:szCs w:val="24"/>
        </w:rPr>
        <w:t xml:space="preserve"> </w:t>
      </w:r>
      <w:r w:rsidRPr="00423DA9">
        <w:rPr>
          <w:rFonts w:ascii="Book Antiqua" w:hAnsi="Book Antiqua"/>
          <w:sz w:val="24"/>
          <w:szCs w:val="24"/>
        </w:rPr>
        <w:t>“</w:t>
      </w:r>
      <w:proofErr w:type="spellStart"/>
      <w:r w:rsidRPr="00423DA9">
        <w:rPr>
          <w:rFonts w:ascii="Book Antiqua" w:hAnsi="Book Antiqua" w:cstheme="majorBidi"/>
        </w:rPr>
        <w:t>Peran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Ikatan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Persaudaraan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Qori-Qori’ah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dan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Hafidz-Hafidzah</w:t>
      </w:r>
      <w:proofErr w:type="spellEnd"/>
      <w:r w:rsidRPr="00423DA9">
        <w:rPr>
          <w:rFonts w:ascii="Book Antiqua" w:hAnsi="Book Antiqua" w:cstheme="majorBidi"/>
        </w:rPr>
        <w:t xml:space="preserve"> (IPQAH) </w:t>
      </w:r>
      <w:proofErr w:type="spellStart"/>
      <w:r w:rsidRPr="00423DA9">
        <w:rPr>
          <w:rFonts w:ascii="Book Antiqua" w:hAnsi="Book Antiqua" w:cstheme="majorBidi"/>
        </w:rPr>
        <w:t>Terhadap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Pendidikan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Alqur’an</w:t>
      </w:r>
      <w:proofErr w:type="spellEnd"/>
      <w:r w:rsidRPr="00423DA9">
        <w:rPr>
          <w:rFonts w:ascii="Book Antiqua" w:hAnsi="Book Antiqua" w:cstheme="majorBidi"/>
        </w:rPr>
        <w:t xml:space="preserve"> di </w:t>
      </w:r>
      <w:proofErr w:type="spellStart"/>
      <w:r w:rsidRPr="00423DA9">
        <w:rPr>
          <w:rFonts w:ascii="Book Antiqua" w:hAnsi="Book Antiqua" w:cstheme="majorBidi"/>
        </w:rPr>
        <w:t>Kabupetan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Kuantan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Singingi</w:t>
      </w:r>
      <w:proofErr w:type="spellEnd"/>
      <w:r w:rsidRPr="00423DA9">
        <w:rPr>
          <w:rFonts w:ascii="Book Antiqua" w:hAnsi="Book Antiqua" w:cstheme="majorBidi"/>
        </w:rPr>
        <w:t xml:space="preserve"> </w:t>
      </w:r>
      <w:proofErr w:type="spellStart"/>
      <w:r w:rsidRPr="00423DA9">
        <w:rPr>
          <w:rFonts w:ascii="Book Antiqua" w:hAnsi="Book Antiqua" w:cstheme="majorBidi"/>
        </w:rPr>
        <w:t>Provinsi</w:t>
      </w:r>
      <w:proofErr w:type="spellEnd"/>
      <w:r w:rsidRPr="00423DA9">
        <w:rPr>
          <w:rFonts w:ascii="Book Antiqua" w:hAnsi="Book Antiqua" w:cstheme="majorBidi"/>
        </w:rPr>
        <w:t xml:space="preserve"> Riau</w:t>
      </w:r>
      <w:r>
        <w:rPr>
          <w:rFonts w:ascii="Book Antiqua" w:hAnsi="Book Antiqua"/>
          <w:b w:val="0"/>
          <w:bCs/>
          <w:sz w:val="24"/>
          <w:szCs w:val="24"/>
        </w:rPr>
        <w:t>.</w:t>
      </w:r>
      <w:proofErr w:type="gramEnd"/>
    </w:p>
    <w:p w:rsidR="0089375F" w:rsidRPr="0089375F" w:rsidRDefault="0089375F" w:rsidP="00B80FB5">
      <w:pPr>
        <w:pStyle w:val="Default"/>
        <w:jc w:val="both"/>
        <w:rPr>
          <w:rFonts w:ascii="Book Antiqua" w:hAnsi="Book Antiqua"/>
          <w:b/>
          <w:bCs/>
          <w:color w:val="auto"/>
        </w:rPr>
      </w:pPr>
    </w:p>
    <w:p w:rsidR="00B80FB5" w:rsidRPr="0012663C" w:rsidRDefault="00B80FB5" w:rsidP="00B80FB5">
      <w:pPr>
        <w:pStyle w:val="Default"/>
        <w:jc w:val="both"/>
        <w:rPr>
          <w:rFonts w:ascii="Book Antiqua" w:hAnsi="Book Antiqua"/>
          <w:b/>
          <w:bCs/>
          <w:color w:val="auto"/>
          <w:lang w:val="id-ID"/>
        </w:rPr>
      </w:pPr>
      <w:r w:rsidRPr="0012663C">
        <w:rPr>
          <w:rFonts w:ascii="Book Antiqua" w:hAnsi="Book Antiqua"/>
          <w:b/>
          <w:bCs/>
          <w:color w:val="auto"/>
          <w:lang w:val="id-ID"/>
        </w:rPr>
        <w:t xml:space="preserve">Pembahasan </w:t>
      </w:r>
    </w:p>
    <w:p w:rsidR="0089375F" w:rsidRDefault="0089375F" w:rsidP="0089375F">
      <w:pPr>
        <w:pStyle w:val="E-JOURNALHeading1"/>
        <w:tabs>
          <w:tab w:val="left" w:pos="567"/>
        </w:tabs>
        <w:spacing w:before="0" w:after="0" w:line="276" w:lineRule="auto"/>
        <w:jc w:val="both"/>
        <w:rPr>
          <w:rFonts w:ascii="Book Antiqua" w:hAnsi="Book Antiqua"/>
          <w:b w:val="0"/>
          <w:bCs/>
          <w:sz w:val="24"/>
          <w:szCs w:val="24"/>
        </w:rPr>
      </w:pP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Alqur’an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kitab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Suci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Pedoman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hidup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umat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Islam.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Barang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siapa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berpegang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teguh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padanya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akan</w:t>
      </w:r>
      <w:proofErr w:type="spellEnd"/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dijamin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selamat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dunia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akhirat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Membaca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merupakan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langkah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pertama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berinteraksi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denganNya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kemudian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dilanjutkan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mentadabburi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yaitu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merenungkan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memamahami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makna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terkandung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setiap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ayatnya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hingga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mengamalkan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kehidupan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sehari-hari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kemudian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dilanjutkan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mengajarkannya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sebagaimana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sabda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Rasulullah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SAW.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sebagai</w:t>
      </w:r>
      <w:proofErr w:type="spellEnd"/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berikut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:</w:t>
      </w:r>
    </w:p>
    <w:p w:rsidR="0089375F" w:rsidRPr="00343D77" w:rsidRDefault="0089375F" w:rsidP="0089375F">
      <w:pPr>
        <w:pStyle w:val="E-JOURNALHeading1"/>
        <w:tabs>
          <w:tab w:val="left" w:pos="567"/>
        </w:tabs>
        <w:spacing w:after="0" w:line="276" w:lineRule="auto"/>
        <w:jc w:val="right"/>
        <w:rPr>
          <w:rFonts w:ascii="Book Antiqua" w:hAnsi="Book Antiqua"/>
          <w:sz w:val="32"/>
          <w:szCs w:val="32"/>
        </w:rPr>
      </w:pPr>
      <w:r w:rsidRPr="00343D77">
        <w:rPr>
          <w:rFonts w:ascii="Book Antiqua" w:hAnsi="Book Antiqua"/>
          <w:sz w:val="32"/>
          <w:szCs w:val="32"/>
          <w:rtl/>
        </w:rPr>
        <w:t>خَيْرُكُمْ مَنْ تَعَلَّمَ الْقُرْآنَ وَعَلَّمَهُ</w:t>
      </w:r>
    </w:p>
    <w:p w:rsidR="0089375F" w:rsidRPr="00343D77" w:rsidRDefault="0089375F" w:rsidP="0089375F">
      <w:pPr>
        <w:pStyle w:val="E-JOURNALHeading1"/>
        <w:tabs>
          <w:tab w:val="left" w:pos="567"/>
        </w:tabs>
        <w:spacing w:after="0" w:line="276" w:lineRule="auto"/>
        <w:jc w:val="both"/>
        <w:rPr>
          <w:rFonts w:ascii="Book Antiqua" w:hAnsi="Book Antiqua"/>
          <w:b w:val="0"/>
          <w:bCs/>
          <w:i/>
          <w:iCs/>
          <w:sz w:val="24"/>
          <w:szCs w:val="24"/>
        </w:rPr>
      </w:pPr>
      <w:proofErr w:type="spellStart"/>
      <w:r>
        <w:rPr>
          <w:rFonts w:ascii="Book Antiqua" w:hAnsi="Book Antiqua"/>
          <w:b w:val="0"/>
          <w:bCs/>
          <w:sz w:val="24"/>
          <w:szCs w:val="24"/>
        </w:rPr>
        <w:t>Artunya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: </w:t>
      </w:r>
      <w:r w:rsidRPr="00343D77">
        <w:rPr>
          <w:rFonts w:ascii="Book Antiqua" w:hAnsi="Book Antiqua"/>
          <w:b w:val="0"/>
          <w:bCs/>
          <w:sz w:val="24"/>
          <w:szCs w:val="24"/>
        </w:rPr>
        <w:t>“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Sebaik-baik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kalian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adalah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orang yang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belajar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dan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mengajarkan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</w:t>
      </w:r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lastRenderedPageBreak/>
        <w:t>Al-Qur’an” (At-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Tirmidzi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dari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Utsman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bin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Affan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,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hadits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hasan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 xml:space="preserve"> </w:t>
      </w:r>
      <w:proofErr w:type="spellStart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shahih</w:t>
      </w:r>
      <w:proofErr w:type="spellEnd"/>
      <w:r w:rsidRPr="00343D77">
        <w:rPr>
          <w:rFonts w:ascii="Book Antiqua" w:hAnsi="Book Antiqua"/>
          <w:b w:val="0"/>
          <w:bCs/>
          <w:i/>
          <w:iCs/>
          <w:sz w:val="24"/>
          <w:szCs w:val="24"/>
        </w:rPr>
        <w:t>).</w:t>
      </w:r>
    </w:p>
    <w:p w:rsidR="0089375F" w:rsidRDefault="0089375F" w:rsidP="0089375F">
      <w:pPr>
        <w:pStyle w:val="E-JOURNALHeading1"/>
        <w:tabs>
          <w:tab w:val="left" w:pos="567"/>
        </w:tabs>
        <w:spacing w:before="0" w:after="0" w:line="276" w:lineRule="auto"/>
        <w:jc w:val="both"/>
        <w:rPr>
          <w:rFonts w:ascii="Book Antiqua" w:hAnsi="Book Antiqua"/>
          <w:b w:val="0"/>
          <w:bCs/>
          <w:sz w:val="24"/>
          <w:szCs w:val="24"/>
        </w:rPr>
      </w:pPr>
    </w:p>
    <w:p w:rsidR="0089375F" w:rsidRDefault="0089375F" w:rsidP="0089375F">
      <w:pPr>
        <w:pStyle w:val="E-JOURNALHeading1"/>
        <w:tabs>
          <w:tab w:val="left" w:pos="567"/>
        </w:tabs>
        <w:spacing w:before="0" w:after="0" w:line="276" w:lineRule="auto"/>
        <w:jc w:val="both"/>
        <w:rPr>
          <w:rFonts w:ascii="Book Antiqua" w:hAnsi="Book Antiqua"/>
          <w:b w:val="0"/>
          <w:bCs/>
          <w:sz w:val="24"/>
          <w:szCs w:val="24"/>
        </w:rPr>
      </w:pP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Berdasarkan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hasil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observasi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hasil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wawancara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bersama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beberapa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sumber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r w:rsidRPr="00242E1F">
        <w:rPr>
          <w:rFonts w:ascii="Book Antiqua" w:hAnsi="Book Antiqua"/>
          <w:b w:val="0"/>
          <w:bCs/>
          <w:sz w:val="24"/>
          <w:szCs w:val="24"/>
        </w:rPr>
        <w:t xml:space="preserve">yang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telah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</w:t>
      </w:r>
      <w:r w:rsidRPr="00242E1F">
        <w:rPr>
          <w:rFonts w:ascii="Book Antiqua" w:hAnsi="Book Antiqua"/>
          <w:b w:val="0"/>
          <w:bCs/>
          <w:sz w:val="24"/>
          <w:szCs w:val="24"/>
        </w:rPr>
        <w:t>lakukan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penulis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dapat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menguraikan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tentang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bagaimana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peran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Ikatan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Persaudaraan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Qori-Qori’ah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Hafizh-Hafizhah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r>
        <w:rPr>
          <w:rFonts w:ascii="Book Antiqua" w:hAnsi="Book Antiqua"/>
          <w:b w:val="0"/>
          <w:bCs/>
          <w:sz w:val="24"/>
          <w:szCs w:val="24"/>
        </w:rPr>
        <w:t xml:space="preserve">(IPQAH)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terhadap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Al-Qur’an di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Provinsi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Riau.</w:t>
      </w:r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Penulis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memperoleh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hasil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mengenai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peran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Ikatan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Persaudaraan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Qori-Qori’ah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Hafizh-Hafizhah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r>
        <w:rPr>
          <w:rFonts w:ascii="Book Antiqua" w:hAnsi="Book Antiqua"/>
          <w:b w:val="0"/>
          <w:bCs/>
          <w:sz w:val="24"/>
          <w:szCs w:val="24"/>
        </w:rPr>
        <w:t xml:space="preserve">(IPQAH) di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sangat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positif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mampu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memberikan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kontribusi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banyak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kepada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masyarakat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Alqur’an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baik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dibidang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pembinaan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cara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membaca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maupun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dibidang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pengembangan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Al-Qur;an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seperti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Pengembangan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tilawah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seni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baca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menghafal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hingga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kajian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tafsir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Sebagai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contoh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beberapa</w:t>
      </w:r>
      <w:proofErr w:type="spellEnd"/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peserta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mengikuti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pembinaan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mengungkapkan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bahwa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keberadaan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IPQAH di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dapat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menimbulkan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motivasi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membaca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belajar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hingga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menghafal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Disamping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juga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dibentuknya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kelompok-kelompok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tahsin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bertujuan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untuk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meperbaiki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bacaan-bacaan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pemula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dimana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kegiatan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juga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di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fasilitasi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oleh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pengurus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IPQAH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lastRenderedPageBreak/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bidang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pembinaan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Selain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juga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Ikatan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Persaudaraan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Qori-Qori’ah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Hafizh-Hafizhah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r>
        <w:rPr>
          <w:rFonts w:ascii="Book Antiqua" w:hAnsi="Book Antiqua"/>
          <w:b w:val="0"/>
          <w:bCs/>
          <w:sz w:val="24"/>
          <w:szCs w:val="24"/>
        </w:rPr>
        <w:t xml:space="preserve">(IPQAH)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juga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memiliki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pragram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-program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kegiatan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pembinaan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Taman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(TPA)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di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juga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merupakan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wadah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atau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lembaga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non formal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belajar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membaca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Al-Qur’an. </w:t>
      </w:r>
    </w:p>
    <w:p w:rsidR="0089375F" w:rsidRPr="00242E1F" w:rsidRDefault="0089375F" w:rsidP="0089375F">
      <w:pPr>
        <w:pStyle w:val="E-JOURNALHeading1"/>
        <w:tabs>
          <w:tab w:val="left" w:pos="567"/>
        </w:tabs>
        <w:spacing w:before="0" w:after="0" w:line="276" w:lineRule="auto"/>
        <w:jc w:val="both"/>
        <w:rPr>
          <w:rFonts w:ascii="Book Antiqua" w:hAnsi="Book Antiqua"/>
          <w:b w:val="0"/>
          <w:bCs/>
          <w:sz w:val="24"/>
          <w:szCs w:val="24"/>
        </w:rPr>
      </w:pP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Keberhasilan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Ikatan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Persaudaraan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Qori-Qori’ah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Hafizh-Hafizhah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r>
        <w:rPr>
          <w:rFonts w:ascii="Book Antiqua" w:hAnsi="Book Antiqua"/>
          <w:b w:val="0"/>
          <w:bCs/>
          <w:sz w:val="24"/>
          <w:szCs w:val="24"/>
        </w:rPr>
        <w:t xml:space="preserve">(IPQAH)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terhadap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pendidikan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di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tidak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terlepas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dua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faktor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utama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yatitu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faktor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internal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faktor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eksternal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.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Adapun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faktor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internalnya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terciptanya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rasa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simpatisan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tinggi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seluruh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anggota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Ikatan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Persaudaraan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Qori-Qori’ah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Hafizh-Hafizhah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r>
        <w:rPr>
          <w:rFonts w:ascii="Book Antiqua" w:hAnsi="Book Antiqua"/>
          <w:b w:val="0"/>
          <w:bCs/>
          <w:sz w:val="24"/>
          <w:szCs w:val="24"/>
        </w:rPr>
        <w:t xml:space="preserve">(IPQAH)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karena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secara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Sumber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Manusia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(SDM)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Pengurus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yang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terlibat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mantan-mantap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Qori-Qori’ah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Hafizh-Hafizhah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berskala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Nasional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Adapun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secara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eksternal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dukungan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pemerintah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daerah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tokoh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agama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tokoh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masyarakat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serta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orang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tua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dengan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keberadaan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organisasi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ini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sehingga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program-program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ditawarkan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oleh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pengurus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berjalan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lancar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sukses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.</w:t>
      </w:r>
      <w:proofErr w:type="gramEnd"/>
    </w:p>
    <w:p w:rsidR="00B80FB5" w:rsidRPr="0089375F" w:rsidRDefault="00B80FB5" w:rsidP="0089375F">
      <w:pPr>
        <w:pStyle w:val="FootnoteText"/>
        <w:jc w:val="both"/>
        <w:rPr>
          <w:rFonts w:ascii="Book Antiqua" w:hAnsi="Book Antiqua"/>
          <w:sz w:val="24"/>
          <w:szCs w:val="24"/>
        </w:rPr>
      </w:pPr>
    </w:p>
    <w:p w:rsidR="00B80FB5" w:rsidRPr="0012663C" w:rsidRDefault="00B80FB5" w:rsidP="00B80FB5">
      <w:pPr>
        <w:pStyle w:val="Default"/>
        <w:jc w:val="both"/>
        <w:rPr>
          <w:rFonts w:ascii="Book Antiqua" w:hAnsi="Book Antiqua"/>
          <w:b/>
          <w:bCs/>
          <w:color w:val="auto"/>
          <w:lang w:val="id-ID"/>
        </w:rPr>
      </w:pPr>
      <w:r w:rsidRPr="0012663C">
        <w:rPr>
          <w:rFonts w:ascii="Book Antiqua" w:hAnsi="Book Antiqua"/>
          <w:b/>
          <w:bCs/>
          <w:color w:val="auto"/>
          <w:lang w:val="id-ID"/>
        </w:rPr>
        <w:lastRenderedPageBreak/>
        <w:t>Kesimpulan</w:t>
      </w:r>
    </w:p>
    <w:p w:rsidR="0089375F" w:rsidRDefault="0089375F" w:rsidP="0089375F">
      <w:pPr>
        <w:pStyle w:val="E-JOURNALHeading1"/>
        <w:tabs>
          <w:tab w:val="left" w:pos="567"/>
        </w:tabs>
        <w:spacing w:before="0" w:after="0" w:line="240" w:lineRule="auto"/>
        <w:jc w:val="both"/>
        <w:rPr>
          <w:rFonts w:ascii="Book Antiqua" w:hAnsi="Book Antiqua"/>
          <w:b w:val="0"/>
          <w:bCs/>
          <w:sz w:val="24"/>
          <w:szCs w:val="24"/>
        </w:rPr>
      </w:pPr>
      <w:proofErr w:type="gramStart"/>
      <w:r>
        <w:rPr>
          <w:rFonts w:ascii="Book Antiqua" w:hAnsi="Book Antiqua"/>
          <w:b w:val="0"/>
          <w:bCs/>
          <w:sz w:val="24"/>
          <w:szCs w:val="24"/>
        </w:rPr>
        <w:t xml:space="preserve">Al-Qur’an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merupakan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firman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Allah SWT.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dimana</w:t>
      </w:r>
      <w:proofErr w:type="spellEnd"/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mempelajari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mengajarkannya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adalah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ibadah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sangat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mulia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Setiap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orang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bisa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belajar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mengajarkan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baik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secara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individu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kelompok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atau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melalui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oraganisasi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sosial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keagamaan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.</w:t>
      </w:r>
      <w:proofErr w:type="gram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Seperti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organisasi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keagamaan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Ikatan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Persaudaraan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Qori-Qori’ah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 w:rsidRPr="00242E1F">
        <w:rPr>
          <w:rFonts w:ascii="Book Antiqua" w:hAnsi="Book Antiqua"/>
          <w:b w:val="0"/>
          <w:bCs/>
          <w:sz w:val="24"/>
          <w:szCs w:val="24"/>
        </w:rPr>
        <w:t>Hafizh-Hafizhah</w:t>
      </w:r>
      <w:proofErr w:type="spellEnd"/>
      <w:r w:rsidRPr="00242E1F">
        <w:rPr>
          <w:rFonts w:ascii="Book Antiqua" w:hAnsi="Book Antiqua"/>
          <w:b w:val="0"/>
          <w:bCs/>
          <w:sz w:val="24"/>
          <w:szCs w:val="24"/>
        </w:rPr>
        <w:t xml:space="preserve"> </w:t>
      </w:r>
      <w:r>
        <w:rPr>
          <w:rFonts w:ascii="Book Antiqua" w:hAnsi="Book Antiqua"/>
          <w:b w:val="0"/>
          <w:bCs/>
          <w:sz w:val="24"/>
          <w:szCs w:val="24"/>
        </w:rPr>
        <w:t xml:space="preserve">(IPQAH)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Kabupaten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Kuantan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Singingi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misalnya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dimana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mereka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membawa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visi-visi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mulia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untuk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kemaslahatan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ummat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terkhususnya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mempelajari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. </w:t>
      </w:r>
      <w:proofErr w:type="spellStart"/>
      <w:proofErr w:type="gramStart"/>
      <w:r>
        <w:rPr>
          <w:rFonts w:ascii="Book Antiqua" w:hAnsi="Book Antiqua"/>
          <w:b w:val="0"/>
          <w:bCs/>
          <w:sz w:val="24"/>
          <w:szCs w:val="24"/>
        </w:rPr>
        <w:t>Alhasil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niat-niat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mulia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mereka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disambut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baik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oleh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berbagai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unsur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mulai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dari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unsur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pemerintahan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unsur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tokoh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agama,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tokoh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masyarakat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hingga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orang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tua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menginginkan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anaknya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mampu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dalam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membaca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dan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menghafal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 xml:space="preserve"> Al-</w:t>
      </w:r>
      <w:proofErr w:type="spellStart"/>
      <w:r>
        <w:rPr>
          <w:rFonts w:ascii="Book Antiqua" w:hAnsi="Book Antiqua"/>
          <w:b w:val="0"/>
          <w:bCs/>
          <w:sz w:val="24"/>
          <w:szCs w:val="24"/>
        </w:rPr>
        <w:t>qur’an</w:t>
      </w:r>
      <w:proofErr w:type="spellEnd"/>
      <w:r>
        <w:rPr>
          <w:rFonts w:ascii="Book Antiqua" w:hAnsi="Book Antiqua"/>
          <w:b w:val="0"/>
          <w:bCs/>
          <w:sz w:val="24"/>
          <w:szCs w:val="24"/>
        </w:rPr>
        <w:t>.</w:t>
      </w:r>
      <w:proofErr w:type="gramEnd"/>
    </w:p>
    <w:p w:rsidR="0089375F" w:rsidRDefault="0089375F" w:rsidP="00B80FB5">
      <w:pPr>
        <w:pStyle w:val="Default"/>
        <w:rPr>
          <w:rFonts w:ascii="Book Antiqua" w:hAnsi="Book Antiqua"/>
          <w:b/>
          <w:bCs/>
          <w:color w:val="auto"/>
        </w:rPr>
      </w:pPr>
    </w:p>
    <w:p w:rsidR="00B80FB5" w:rsidRPr="0012663C" w:rsidRDefault="00B80FB5" w:rsidP="00B80FB5">
      <w:pPr>
        <w:pStyle w:val="Default"/>
        <w:rPr>
          <w:rFonts w:ascii="Book Antiqua" w:hAnsi="Book Antiqua"/>
          <w:b/>
          <w:bCs/>
          <w:color w:val="auto"/>
          <w:lang w:val="id-ID"/>
        </w:rPr>
      </w:pPr>
      <w:r w:rsidRPr="0012663C">
        <w:rPr>
          <w:rFonts w:ascii="Book Antiqua" w:hAnsi="Book Antiqua"/>
          <w:b/>
          <w:bCs/>
          <w:color w:val="auto"/>
          <w:lang w:val="id-ID"/>
        </w:rPr>
        <w:t>Daftar Pustaka</w:t>
      </w:r>
    </w:p>
    <w:p w:rsidR="0089375F" w:rsidRDefault="0089375F" w:rsidP="000A7F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Amirul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Hadi</w:t>
      </w:r>
      <w:proofErr w:type="spellEnd"/>
      <w:r>
        <w:rPr>
          <w:rFonts w:ascii="Book Antiqua" w:hAnsi="Book Antiqua"/>
        </w:rPr>
        <w:t xml:space="preserve">, </w:t>
      </w:r>
      <w:proofErr w:type="spellStart"/>
      <w:r>
        <w:rPr>
          <w:rFonts w:ascii="Book Antiqua" w:hAnsi="Book Antiqua"/>
        </w:rPr>
        <w:t>Haryono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D77CE9">
        <w:rPr>
          <w:rFonts w:ascii="Book Antiqua" w:hAnsi="Book Antiqua"/>
          <w:i/>
          <w:iCs/>
        </w:rPr>
        <w:t>Metodologi</w:t>
      </w:r>
      <w:proofErr w:type="spellEnd"/>
      <w:r w:rsidRPr="00D77CE9">
        <w:rPr>
          <w:rFonts w:ascii="Book Antiqua" w:hAnsi="Book Antiqua"/>
          <w:i/>
          <w:iCs/>
        </w:rPr>
        <w:t xml:space="preserve"> </w:t>
      </w:r>
      <w:proofErr w:type="spellStart"/>
      <w:r w:rsidRPr="00D77CE9">
        <w:rPr>
          <w:rFonts w:ascii="Book Antiqua" w:hAnsi="Book Antiqua"/>
          <w:i/>
          <w:iCs/>
        </w:rPr>
        <w:t>Penelitian</w:t>
      </w:r>
      <w:proofErr w:type="spellEnd"/>
      <w:r w:rsidRPr="00D77CE9">
        <w:rPr>
          <w:rFonts w:ascii="Book Antiqua" w:hAnsi="Book Antiqua"/>
          <w:i/>
          <w:iCs/>
        </w:rPr>
        <w:t xml:space="preserve"> </w:t>
      </w:r>
      <w:proofErr w:type="spellStart"/>
      <w:r w:rsidRPr="00D77CE9">
        <w:rPr>
          <w:rFonts w:ascii="Book Antiqua" w:hAnsi="Book Antiqua"/>
          <w:i/>
          <w:iCs/>
        </w:rPr>
        <w:t>Pendidikan</w:t>
      </w:r>
      <w:proofErr w:type="spellEnd"/>
      <w:r>
        <w:rPr>
          <w:rFonts w:ascii="Book Antiqua" w:hAnsi="Book Antiqua"/>
        </w:rPr>
        <w:t xml:space="preserve">, Bandung: </w:t>
      </w:r>
      <w:proofErr w:type="spellStart"/>
      <w:r>
        <w:rPr>
          <w:rFonts w:ascii="Book Antiqua" w:hAnsi="Book Antiqua"/>
        </w:rPr>
        <w:t>Pustaka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Setia</w:t>
      </w:r>
      <w:proofErr w:type="spellEnd"/>
      <w:r>
        <w:rPr>
          <w:rFonts w:ascii="Book Antiqua" w:hAnsi="Book Antiqua"/>
        </w:rPr>
        <w:t>, 2005</w:t>
      </w:r>
    </w:p>
    <w:p w:rsidR="0089375F" w:rsidRDefault="0089375F" w:rsidP="000A7F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 Antiqua" w:hAnsi="Book Antiqua"/>
        </w:rPr>
      </w:pPr>
      <w:proofErr w:type="gramStart"/>
      <w:r>
        <w:rPr>
          <w:rFonts w:ascii="Book Antiqua" w:hAnsi="Book Antiqua"/>
        </w:rPr>
        <w:t>An</w:t>
      </w:r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Nahlawi</w:t>
      </w:r>
      <w:proofErr w:type="spellEnd"/>
      <w:r>
        <w:rPr>
          <w:rFonts w:ascii="Book Antiqua" w:hAnsi="Book Antiqua"/>
        </w:rPr>
        <w:t xml:space="preserve">, Abdurrahman. </w:t>
      </w:r>
      <w:proofErr w:type="spellStart"/>
      <w:r w:rsidRPr="00055B9F">
        <w:rPr>
          <w:rFonts w:ascii="Book Antiqua" w:hAnsi="Book Antiqua"/>
          <w:i/>
          <w:iCs/>
        </w:rPr>
        <w:t>Pendidikan</w:t>
      </w:r>
      <w:proofErr w:type="spellEnd"/>
      <w:r w:rsidRPr="00055B9F">
        <w:rPr>
          <w:rFonts w:ascii="Book Antiqua" w:hAnsi="Book Antiqua"/>
          <w:i/>
          <w:iCs/>
        </w:rPr>
        <w:t xml:space="preserve"> Islam di </w:t>
      </w:r>
      <w:proofErr w:type="spellStart"/>
      <w:r w:rsidRPr="00055B9F">
        <w:rPr>
          <w:rFonts w:ascii="Book Antiqua" w:hAnsi="Book Antiqua"/>
          <w:i/>
          <w:iCs/>
        </w:rPr>
        <w:t>Rumah</w:t>
      </w:r>
      <w:proofErr w:type="spellEnd"/>
      <w:r w:rsidRPr="00055B9F">
        <w:rPr>
          <w:rFonts w:ascii="Book Antiqua" w:hAnsi="Book Antiqua"/>
          <w:i/>
          <w:iCs/>
        </w:rPr>
        <w:t xml:space="preserve">, </w:t>
      </w:r>
      <w:proofErr w:type="spellStart"/>
      <w:r w:rsidRPr="00055B9F">
        <w:rPr>
          <w:rFonts w:ascii="Book Antiqua" w:hAnsi="Book Antiqua"/>
          <w:i/>
          <w:iCs/>
        </w:rPr>
        <w:t>Sekolah</w:t>
      </w:r>
      <w:proofErr w:type="spellEnd"/>
      <w:r w:rsidRPr="00055B9F">
        <w:rPr>
          <w:rFonts w:ascii="Book Antiqua" w:hAnsi="Book Antiqua"/>
          <w:i/>
          <w:iCs/>
        </w:rPr>
        <w:t xml:space="preserve"> </w:t>
      </w:r>
      <w:proofErr w:type="spellStart"/>
      <w:r w:rsidRPr="00055B9F">
        <w:rPr>
          <w:rFonts w:ascii="Book Antiqua" w:hAnsi="Book Antiqua"/>
          <w:i/>
          <w:iCs/>
        </w:rPr>
        <w:t>dan</w:t>
      </w:r>
      <w:proofErr w:type="spellEnd"/>
      <w:r w:rsidRPr="00055B9F">
        <w:rPr>
          <w:rFonts w:ascii="Book Antiqua" w:hAnsi="Book Antiqua"/>
          <w:i/>
          <w:iCs/>
        </w:rPr>
        <w:t xml:space="preserve"> </w:t>
      </w:r>
      <w:proofErr w:type="spellStart"/>
      <w:r w:rsidRPr="00055B9F">
        <w:rPr>
          <w:rFonts w:ascii="Book Antiqua" w:hAnsi="Book Antiqua"/>
          <w:i/>
          <w:iCs/>
        </w:rPr>
        <w:t>Masyarakat</w:t>
      </w:r>
      <w:proofErr w:type="spellEnd"/>
      <w:r w:rsidRPr="00055B9F">
        <w:rPr>
          <w:rFonts w:ascii="Book Antiqua" w:hAnsi="Book Antiqua"/>
          <w:i/>
          <w:iCs/>
        </w:rPr>
        <w:t>,</w:t>
      </w:r>
      <w:r>
        <w:rPr>
          <w:rFonts w:ascii="Book Antiqua" w:hAnsi="Book Antiqua"/>
        </w:rPr>
        <w:t xml:space="preserve"> Jakarta: </w:t>
      </w:r>
      <w:proofErr w:type="spellStart"/>
      <w:r>
        <w:rPr>
          <w:rFonts w:ascii="Book Antiqua" w:hAnsi="Book Antiqua"/>
        </w:rPr>
        <w:t>Gema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Insani</w:t>
      </w:r>
      <w:proofErr w:type="spellEnd"/>
      <w:r>
        <w:rPr>
          <w:rFonts w:ascii="Book Antiqua" w:hAnsi="Book Antiqua"/>
        </w:rPr>
        <w:t>, 1995</w:t>
      </w:r>
    </w:p>
    <w:p w:rsidR="0089375F" w:rsidRDefault="0089375F" w:rsidP="000A7F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Arikunto</w:t>
      </w:r>
      <w:proofErr w:type="spellEnd"/>
      <w:r>
        <w:rPr>
          <w:rFonts w:ascii="Book Antiqua" w:hAnsi="Book Antiqua"/>
        </w:rPr>
        <w:t xml:space="preserve">, S. </w:t>
      </w:r>
      <w:proofErr w:type="spellStart"/>
      <w:r>
        <w:rPr>
          <w:rFonts w:ascii="Book Antiqua" w:hAnsi="Book Antiqua"/>
        </w:rPr>
        <w:t>Prosedur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Penelitian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Suatu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Pendekatan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Praktis</w:t>
      </w:r>
      <w:proofErr w:type="spellEnd"/>
      <w:r>
        <w:rPr>
          <w:rFonts w:ascii="Book Antiqua" w:hAnsi="Book Antiqua"/>
        </w:rPr>
        <w:t xml:space="preserve">, Jakarta: </w:t>
      </w:r>
      <w:proofErr w:type="spellStart"/>
      <w:r>
        <w:rPr>
          <w:rFonts w:ascii="Book Antiqua" w:hAnsi="Book Antiqua"/>
        </w:rPr>
        <w:t>Rineka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Cipta</w:t>
      </w:r>
      <w:proofErr w:type="spellEnd"/>
      <w:r>
        <w:rPr>
          <w:rFonts w:ascii="Book Antiqua" w:hAnsi="Book Antiqua"/>
        </w:rPr>
        <w:t>, 2006</w:t>
      </w:r>
    </w:p>
    <w:p w:rsidR="0089375F" w:rsidRDefault="0089375F" w:rsidP="000A7F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Departemen</w:t>
      </w:r>
      <w:proofErr w:type="spellEnd"/>
      <w:r>
        <w:rPr>
          <w:rFonts w:ascii="Book Antiqua" w:hAnsi="Book Antiqua"/>
        </w:rPr>
        <w:t xml:space="preserve"> Agama RI, Al-</w:t>
      </w:r>
      <w:proofErr w:type="spellStart"/>
      <w:r>
        <w:rPr>
          <w:rFonts w:ascii="Book Antiqua" w:hAnsi="Book Antiqua"/>
        </w:rPr>
        <w:t>qur’an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Terjemahan</w:t>
      </w:r>
      <w:proofErr w:type="spellEnd"/>
      <w:r>
        <w:rPr>
          <w:rFonts w:ascii="Book Antiqua" w:hAnsi="Book Antiqua"/>
        </w:rPr>
        <w:t xml:space="preserve">, Semarang: PT. </w:t>
      </w:r>
      <w:proofErr w:type="spellStart"/>
      <w:r>
        <w:rPr>
          <w:rFonts w:ascii="Book Antiqua" w:hAnsi="Book Antiqua"/>
        </w:rPr>
        <w:t>Rosdakarya</w:t>
      </w:r>
      <w:proofErr w:type="spellEnd"/>
      <w:r>
        <w:rPr>
          <w:rFonts w:ascii="Book Antiqua" w:hAnsi="Book Antiqua"/>
        </w:rPr>
        <w:t>, 1998</w:t>
      </w:r>
    </w:p>
    <w:p w:rsidR="0089375F" w:rsidRDefault="0089375F" w:rsidP="000A7F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Departemen</w:t>
      </w:r>
      <w:proofErr w:type="spellEnd"/>
      <w:r>
        <w:rPr>
          <w:rFonts w:ascii="Book Antiqua" w:hAnsi="Book Antiqua"/>
        </w:rPr>
        <w:t xml:space="preserve"> Agama RI, </w:t>
      </w:r>
      <w:proofErr w:type="spellStart"/>
      <w:r w:rsidRPr="00055B9F">
        <w:rPr>
          <w:rFonts w:ascii="Book Antiqua" w:hAnsi="Book Antiqua"/>
          <w:i/>
          <w:iCs/>
        </w:rPr>
        <w:t>Pedoman</w:t>
      </w:r>
      <w:proofErr w:type="spellEnd"/>
      <w:r w:rsidRPr="00055B9F">
        <w:rPr>
          <w:rFonts w:ascii="Book Antiqua" w:hAnsi="Book Antiqua"/>
          <w:i/>
          <w:iCs/>
        </w:rPr>
        <w:t xml:space="preserve"> </w:t>
      </w:r>
      <w:proofErr w:type="spellStart"/>
      <w:r w:rsidRPr="00055B9F">
        <w:rPr>
          <w:rFonts w:ascii="Book Antiqua" w:hAnsi="Book Antiqua"/>
          <w:i/>
          <w:iCs/>
        </w:rPr>
        <w:t>Pembinaan</w:t>
      </w:r>
      <w:proofErr w:type="spellEnd"/>
      <w:r w:rsidRPr="00055B9F">
        <w:rPr>
          <w:rFonts w:ascii="Book Antiqua" w:hAnsi="Book Antiqua"/>
          <w:i/>
          <w:iCs/>
        </w:rPr>
        <w:t xml:space="preserve"> Taman </w:t>
      </w:r>
      <w:proofErr w:type="spellStart"/>
      <w:r w:rsidRPr="00055B9F">
        <w:rPr>
          <w:rFonts w:ascii="Book Antiqua" w:hAnsi="Book Antiqua"/>
          <w:i/>
          <w:iCs/>
        </w:rPr>
        <w:t>Pendidikan</w:t>
      </w:r>
      <w:proofErr w:type="spellEnd"/>
      <w:r w:rsidRPr="00055B9F">
        <w:rPr>
          <w:rFonts w:ascii="Book Antiqua" w:hAnsi="Book Antiqua"/>
          <w:i/>
          <w:iCs/>
        </w:rPr>
        <w:t xml:space="preserve"> Al-</w:t>
      </w:r>
      <w:proofErr w:type="spellStart"/>
      <w:r w:rsidRPr="00055B9F">
        <w:rPr>
          <w:rFonts w:ascii="Book Antiqua" w:hAnsi="Book Antiqua"/>
          <w:i/>
          <w:iCs/>
        </w:rPr>
        <w:t>qur’an</w:t>
      </w:r>
      <w:proofErr w:type="spellEnd"/>
      <w:r w:rsidRPr="00055B9F">
        <w:rPr>
          <w:rFonts w:ascii="Book Antiqua" w:hAnsi="Book Antiqua"/>
          <w:i/>
          <w:iCs/>
        </w:rPr>
        <w:t>,</w:t>
      </w:r>
      <w:r>
        <w:rPr>
          <w:rFonts w:ascii="Book Antiqua" w:hAnsi="Book Antiqua"/>
        </w:rPr>
        <w:t xml:space="preserve"> Jakarta: </w:t>
      </w:r>
      <w:proofErr w:type="spellStart"/>
      <w:r>
        <w:rPr>
          <w:rFonts w:ascii="Book Antiqua" w:hAnsi="Book Antiqua"/>
        </w:rPr>
        <w:t>Ditjen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Bimas</w:t>
      </w:r>
      <w:proofErr w:type="spellEnd"/>
      <w:r>
        <w:rPr>
          <w:rFonts w:ascii="Book Antiqua" w:hAnsi="Book Antiqua"/>
        </w:rPr>
        <w:t xml:space="preserve"> Islam </w:t>
      </w:r>
      <w:proofErr w:type="spellStart"/>
      <w:r>
        <w:rPr>
          <w:rFonts w:ascii="Book Antiqua" w:hAnsi="Book Antiqua"/>
        </w:rPr>
        <w:t>dan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Tenaga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Keagamaan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Proyek</w:t>
      </w:r>
      <w:proofErr w:type="spellEnd"/>
      <w:r>
        <w:rPr>
          <w:rFonts w:ascii="Book Antiqua" w:hAnsi="Book Antiqua"/>
        </w:rPr>
        <w:t xml:space="preserve"> </w:t>
      </w:r>
      <w:proofErr w:type="spellStart"/>
      <w:proofErr w:type="gramStart"/>
      <w:r>
        <w:rPr>
          <w:rFonts w:ascii="Book Antiqua" w:hAnsi="Book Antiqua"/>
        </w:rPr>
        <w:t>Peningkatan</w:t>
      </w:r>
      <w:proofErr w:type="spellEnd"/>
      <w:r>
        <w:rPr>
          <w:rFonts w:ascii="Book Antiqua" w:hAnsi="Book Antiqua"/>
        </w:rPr>
        <w:t xml:space="preserve">  </w:t>
      </w:r>
      <w:proofErr w:type="spellStart"/>
      <w:r>
        <w:rPr>
          <w:rFonts w:ascii="Book Antiqua" w:hAnsi="Book Antiqua"/>
        </w:rPr>
        <w:t>Tenaga</w:t>
      </w:r>
      <w:proofErr w:type="spellEnd"/>
      <w:proofErr w:type="gram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Keagamaan</w:t>
      </w:r>
      <w:proofErr w:type="spellEnd"/>
    </w:p>
    <w:p w:rsidR="0089375F" w:rsidRDefault="0089375F" w:rsidP="000A7F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lastRenderedPageBreak/>
        <w:t>Dirmiyati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dan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Mudjiono</w:t>
      </w:r>
      <w:proofErr w:type="spellEnd"/>
      <w:r>
        <w:rPr>
          <w:rFonts w:ascii="Book Antiqua" w:hAnsi="Book Antiqua"/>
        </w:rPr>
        <w:t xml:space="preserve">, </w:t>
      </w:r>
      <w:proofErr w:type="spellStart"/>
      <w:r w:rsidRPr="00055B9F">
        <w:rPr>
          <w:rFonts w:ascii="Book Antiqua" w:hAnsi="Book Antiqua"/>
          <w:i/>
          <w:iCs/>
        </w:rPr>
        <w:t>Belajar</w:t>
      </w:r>
      <w:proofErr w:type="spellEnd"/>
      <w:r w:rsidRPr="00055B9F">
        <w:rPr>
          <w:rFonts w:ascii="Book Antiqua" w:hAnsi="Book Antiqua"/>
          <w:i/>
          <w:iCs/>
        </w:rPr>
        <w:t xml:space="preserve"> </w:t>
      </w:r>
      <w:proofErr w:type="spellStart"/>
      <w:r w:rsidRPr="00055B9F">
        <w:rPr>
          <w:rFonts w:ascii="Book Antiqua" w:hAnsi="Book Antiqua"/>
          <w:i/>
          <w:iCs/>
        </w:rPr>
        <w:t>dan</w:t>
      </w:r>
      <w:proofErr w:type="spellEnd"/>
      <w:r w:rsidRPr="00055B9F">
        <w:rPr>
          <w:rFonts w:ascii="Book Antiqua" w:hAnsi="Book Antiqua"/>
          <w:i/>
          <w:iCs/>
        </w:rPr>
        <w:t xml:space="preserve"> </w:t>
      </w:r>
      <w:proofErr w:type="spellStart"/>
      <w:r>
        <w:rPr>
          <w:rFonts w:ascii="Book Antiqua" w:hAnsi="Book Antiqua"/>
          <w:i/>
          <w:iCs/>
        </w:rPr>
        <w:t>P</w:t>
      </w:r>
      <w:r w:rsidRPr="00055B9F">
        <w:rPr>
          <w:rFonts w:ascii="Book Antiqua" w:hAnsi="Book Antiqua"/>
          <w:i/>
          <w:iCs/>
        </w:rPr>
        <w:t>embelajarn</w:t>
      </w:r>
      <w:proofErr w:type="spellEnd"/>
      <w:r>
        <w:rPr>
          <w:rFonts w:ascii="Book Antiqua" w:hAnsi="Book Antiqua"/>
        </w:rPr>
        <w:t xml:space="preserve">, Jakarta: </w:t>
      </w:r>
      <w:proofErr w:type="spellStart"/>
      <w:r>
        <w:rPr>
          <w:rFonts w:ascii="Book Antiqua" w:hAnsi="Book Antiqua"/>
        </w:rPr>
        <w:t>Depdikbud</w:t>
      </w:r>
      <w:proofErr w:type="spellEnd"/>
      <w:r>
        <w:rPr>
          <w:rFonts w:ascii="Book Antiqua" w:hAnsi="Book Antiqua"/>
        </w:rPr>
        <w:t>, 1994</w:t>
      </w:r>
    </w:p>
    <w:p w:rsidR="0089375F" w:rsidRDefault="0089375F" w:rsidP="000A7F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Human, </w:t>
      </w:r>
      <w:r w:rsidRPr="00055B9F">
        <w:rPr>
          <w:rFonts w:ascii="Book Antiqua" w:hAnsi="Book Antiqua"/>
          <w:i/>
          <w:iCs/>
        </w:rPr>
        <w:t xml:space="preserve">Cara </w:t>
      </w:r>
      <w:proofErr w:type="spellStart"/>
      <w:r w:rsidRPr="00055B9F">
        <w:rPr>
          <w:rFonts w:ascii="Book Antiqua" w:hAnsi="Book Antiqua"/>
          <w:i/>
          <w:iCs/>
        </w:rPr>
        <w:t>Cepat</w:t>
      </w:r>
      <w:proofErr w:type="spellEnd"/>
      <w:r w:rsidRPr="00055B9F">
        <w:rPr>
          <w:rFonts w:ascii="Book Antiqua" w:hAnsi="Book Antiqua"/>
          <w:i/>
          <w:iCs/>
        </w:rPr>
        <w:t xml:space="preserve"> </w:t>
      </w:r>
      <w:proofErr w:type="spellStart"/>
      <w:r w:rsidRPr="00055B9F">
        <w:rPr>
          <w:rFonts w:ascii="Book Antiqua" w:hAnsi="Book Antiqua"/>
          <w:i/>
          <w:iCs/>
        </w:rPr>
        <w:t>Membaca</w:t>
      </w:r>
      <w:proofErr w:type="spellEnd"/>
      <w:r w:rsidRPr="00055B9F">
        <w:rPr>
          <w:rFonts w:ascii="Book Antiqua" w:hAnsi="Book Antiqua"/>
          <w:i/>
          <w:iCs/>
        </w:rPr>
        <w:t xml:space="preserve"> Al-</w:t>
      </w:r>
      <w:proofErr w:type="spellStart"/>
      <w:r w:rsidRPr="00055B9F">
        <w:rPr>
          <w:rFonts w:ascii="Book Antiqua" w:hAnsi="Book Antiqua"/>
          <w:i/>
          <w:iCs/>
        </w:rPr>
        <w:t>qur’an</w:t>
      </w:r>
      <w:proofErr w:type="spellEnd"/>
      <w:r>
        <w:rPr>
          <w:rFonts w:ascii="Book Antiqua" w:hAnsi="Book Antiqua"/>
        </w:rPr>
        <w:t xml:space="preserve">, Yogyakarta: </w:t>
      </w:r>
      <w:proofErr w:type="spellStart"/>
      <w:r>
        <w:rPr>
          <w:rFonts w:ascii="Book Antiqua" w:hAnsi="Book Antiqua"/>
        </w:rPr>
        <w:t>Balai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Litbang</w:t>
      </w:r>
      <w:proofErr w:type="spellEnd"/>
      <w:r>
        <w:rPr>
          <w:rFonts w:ascii="Book Antiqua" w:hAnsi="Book Antiqua"/>
        </w:rPr>
        <w:t xml:space="preserve"> LPTQ </w:t>
      </w:r>
      <w:proofErr w:type="spellStart"/>
      <w:r>
        <w:rPr>
          <w:rFonts w:ascii="Book Antiqua" w:hAnsi="Book Antiqua"/>
        </w:rPr>
        <w:t>Nasional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dan</w:t>
      </w:r>
      <w:proofErr w:type="spellEnd"/>
      <w:r>
        <w:rPr>
          <w:rFonts w:ascii="Book Antiqua" w:hAnsi="Book Antiqua"/>
        </w:rPr>
        <w:t xml:space="preserve"> Team </w:t>
      </w:r>
      <w:proofErr w:type="spellStart"/>
      <w:r>
        <w:rPr>
          <w:rFonts w:ascii="Book Antiqua" w:hAnsi="Book Antiqua"/>
        </w:rPr>
        <w:t>Tadarus</w:t>
      </w:r>
      <w:proofErr w:type="spellEnd"/>
      <w:r>
        <w:rPr>
          <w:rFonts w:ascii="Book Antiqua" w:hAnsi="Book Antiqua"/>
        </w:rPr>
        <w:t xml:space="preserve"> AMM</w:t>
      </w:r>
    </w:p>
    <w:p w:rsidR="00944FC6" w:rsidRPr="0089375F" w:rsidRDefault="0089375F" w:rsidP="000A7F07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Book Antiqua" w:hAnsi="Book Antiqua"/>
        </w:rPr>
      </w:pPr>
      <w:proofErr w:type="spellStart"/>
      <w:r>
        <w:rPr>
          <w:rFonts w:ascii="Book Antiqua" w:hAnsi="Book Antiqua"/>
        </w:rPr>
        <w:t>Ilyas</w:t>
      </w:r>
      <w:proofErr w:type="spellEnd"/>
      <w:r>
        <w:rPr>
          <w:rFonts w:ascii="Book Antiqua" w:hAnsi="Book Antiqua"/>
        </w:rPr>
        <w:t xml:space="preserve">, M. </w:t>
      </w:r>
      <w:proofErr w:type="spellStart"/>
      <w:r w:rsidRPr="00C50D6B">
        <w:rPr>
          <w:rFonts w:ascii="Book Antiqua" w:hAnsi="Book Antiqua"/>
          <w:i/>
          <w:iCs/>
        </w:rPr>
        <w:t>Seni</w:t>
      </w:r>
      <w:proofErr w:type="spellEnd"/>
      <w:r w:rsidRPr="00C50D6B">
        <w:rPr>
          <w:rFonts w:ascii="Book Antiqua" w:hAnsi="Book Antiqua"/>
          <w:i/>
          <w:iCs/>
        </w:rPr>
        <w:t xml:space="preserve"> </w:t>
      </w:r>
      <w:proofErr w:type="spellStart"/>
      <w:r w:rsidRPr="00C50D6B">
        <w:rPr>
          <w:rFonts w:ascii="Book Antiqua" w:hAnsi="Book Antiqua"/>
          <w:i/>
          <w:iCs/>
        </w:rPr>
        <w:t>Mendidik</w:t>
      </w:r>
      <w:proofErr w:type="spellEnd"/>
      <w:r w:rsidRPr="00C50D6B">
        <w:rPr>
          <w:rFonts w:ascii="Book Antiqua" w:hAnsi="Book Antiqua"/>
          <w:i/>
          <w:iCs/>
        </w:rPr>
        <w:t xml:space="preserve"> </w:t>
      </w:r>
      <w:proofErr w:type="spellStart"/>
      <w:r w:rsidRPr="00C50D6B">
        <w:rPr>
          <w:rFonts w:ascii="Book Antiqua" w:hAnsi="Book Antiqua"/>
          <w:i/>
          <w:iCs/>
        </w:rPr>
        <w:t>dalam</w:t>
      </w:r>
      <w:proofErr w:type="spellEnd"/>
      <w:r w:rsidRPr="00C50D6B">
        <w:rPr>
          <w:rFonts w:ascii="Book Antiqua" w:hAnsi="Book Antiqua"/>
          <w:i/>
          <w:iCs/>
        </w:rPr>
        <w:t xml:space="preserve"> </w:t>
      </w:r>
      <w:proofErr w:type="spellStart"/>
      <w:r w:rsidRPr="00C50D6B">
        <w:rPr>
          <w:rFonts w:ascii="Book Antiqua" w:hAnsi="Book Antiqua"/>
          <w:i/>
          <w:iCs/>
        </w:rPr>
        <w:t>Pendidikan</w:t>
      </w:r>
      <w:proofErr w:type="spellEnd"/>
      <w:r w:rsidRPr="00C50D6B">
        <w:rPr>
          <w:rFonts w:ascii="Book Antiqua" w:hAnsi="Book Antiqua"/>
          <w:i/>
          <w:iCs/>
        </w:rPr>
        <w:t xml:space="preserve"> </w:t>
      </w:r>
      <w:proofErr w:type="spellStart"/>
      <w:r w:rsidRPr="00C50D6B">
        <w:rPr>
          <w:rFonts w:ascii="Book Antiqua" w:hAnsi="Book Antiqua"/>
          <w:i/>
          <w:iCs/>
        </w:rPr>
        <w:t>Improvisasi</w:t>
      </w:r>
      <w:proofErr w:type="spellEnd"/>
      <w:r w:rsidRPr="00C50D6B">
        <w:rPr>
          <w:rFonts w:ascii="Book Antiqua" w:hAnsi="Book Antiqua"/>
          <w:i/>
          <w:iCs/>
        </w:rPr>
        <w:t xml:space="preserve"> </w:t>
      </w:r>
      <w:proofErr w:type="spellStart"/>
      <w:r w:rsidRPr="00C50D6B">
        <w:rPr>
          <w:rFonts w:ascii="Book Antiqua" w:hAnsi="Book Antiqua"/>
          <w:i/>
          <w:iCs/>
        </w:rPr>
        <w:t>Memanusiakan</w:t>
      </w:r>
      <w:proofErr w:type="spellEnd"/>
      <w:r w:rsidRPr="00C50D6B">
        <w:rPr>
          <w:rFonts w:ascii="Book Antiqua" w:hAnsi="Book Antiqua"/>
          <w:i/>
          <w:iCs/>
        </w:rPr>
        <w:t xml:space="preserve"> </w:t>
      </w:r>
      <w:proofErr w:type="spellStart"/>
      <w:r w:rsidRPr="00C50D6B">
        <w:rPr>
          <w:rFonts w:ascii="Book Antiqua" w:hAnsi="Book Antiqua"/>
          <w:i/>
          <w:iCs/>
        </w:rPr>
        <w:t>Manusia</w:t>
      </w:r>
      <w:proofErr w:type="spellEnd"/>
      <w:r w:rsidRPr="00C50D6B">
        <w:rPr>
          <w:rFonts w:ascii="Book Antiqua" w:hAnsi="Book Antiqua"/>
          <w:i/>
          <w:iCs/>
        </w:rPr>
        <w:t xml:space="preserve"> </w:t>
      </w:r>
      <w:proofErr w:type="gramStart"/>
      <w:r w:rsidRPr="00C50D6B">
        <w:rPr>
          <w:rFonts w:ascii="Book Antiqua" w:hAnsi="Book Antiqua"/>
          <w:i/>
          <w:iCs/>
        </w:rPr>
        <w:t>Via</w:t>
      </w:r>
      <w:proofErr w:type="gramEnd"/>
      <w:r w:rsidRPr="00C50D6B">
        <w:rPr>
          <w:rFonts w:ascii="Book Antiqua" w:hAnsi="Book Antiqua"/>
          <w:i/>
          <w:iCs/>
        </w:rPr>
        <w:t xml:space="preserve"> </w:t>
      </w:r>
      <w:proofErr w:type="spellStart"/>
      <w:r w:rsidRPr="00C50D6B">
        <w:rPr>
          <w:rFonts w:ascii="Book Antiqua" w:hAnsi="Book Antiqua"/>
          <w:i/>
          <w:iCs/>
        </w:rPr>
        <w:t>Pendidikan</w:t>
      </w:r>
      <w:proofErr w:type="spellEnd"/>
      <w:r>
        <w:rPr>
          <w:rFonts w:ascii="Book Antiqua" w:hAnsi="Book Antiqua"/>
        </w:rPr>
        <w:t>, Yogyakarta: Absolut Media, 2011</w:t>
      </w:r>
    </w:p>
    <w:sectPr w:rsidR="00944FC6" w:rsidRPr="0089375F" w:rsidSect="0089375F">
      <w:headerReference w:type="default" r:id="rId12"/>
      <w:type w:val="continuous"/>
      <w:pgSz w:w="11909" w:h="16834" w:code="9"/>
      <w:pgMar w:top="1701" w:right="1701" w:bottom="1701" w:left="1701" w:header="993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09C" w:rsidRDefault="00FF209C" w:rsidP="00DA29E7">
      <w:pPr>
        <w:spacing w:after="0" w:line="240" w:lineRule="auto"/>
      </w:pPr>
      <w:r>
        <w:separator/>
      </w:r>
    </w:p>
  </w:endnote>
  <w:endnote w:type="continuationSeparator" w:id="0">
    <w:p w:rsidR="00FF209C" w:rsidRDefault="00FF209C" w:rsidP="00DA2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MBX1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 Antiqua" w:hAnsi="Book Antiqua"/>
        <w:bCs/>
      </w:rPr>
      <w:id w:val="-405542846"/>
      <w:docPartObj>
        <w:docPartGallery w:val="Page Numbers (Bottom of Page)"/>
        <w:docPartUnique/>
      </w:docPartObj>
    </w:sdtPr>
    <w:sdtEndPr>
      <w:rPr>
        <w:bCs w:val="0"/>
        <w:color w:val="808080" w:themeColor="background1" w:themeShade="80"/>
        <w:spacing w:val="60"/>
      </w:rPr>
    </w:sdtEndPr>
    <w:sdtContent>
      <w:p w:rsidR="007650D5" w:rsidRPr="00D51D84" w:rsidRDefault="007650D5" w:rsidP="007650D5">
        <w:pPr>
          <w:pStyle w:val="Footer"/>
          <w:rPr>
            <w:rFonts w:ascii="Book Antiqua" w:hAnsi="Book Antiqua"/>
          </w:rPr>
        </w:pPr>
        <w:r w:rsidRPr="00D51D84">
          <w:rPr>
            <w:rFonts w:ascii="Book Antiqua" w:hAnsi="Book Antiqua"/>
            <w:bCs/>
          </w:rPr>
          <w:fldChar w:fldCharType="begin"/>
        </w:r>
        <w:r w:rsidRPr="00D51D84">
          <w:rPr>
            <w:rFonts w:ascii="Book Antiqua" w:hAnsi="Book Antiqua"/>
          </w:rPr>
          <w:instrText xml:space="preserve"> PAGE   \* MERGEFORMAT </w:instrText>
        </w:r>
        <w:r w:rsidRPr="00D51D84">
          <w:rPr>
            <w:rFonts w:ascii="Book Antiqua" w:hAnsi="Book Antiqua"/>
            <w:bCs/>
          </w:rPr>
          <w:fldChar w:fldCharType="separate"/>
        </w:r>
        <w:r w:rsidR="00724B3C" w:rsidRPr="00724B3C">
          <w:rPr>
            <w:rFonts w:ascii="Book Antiqua" w:hAnsi="Book Antiqua"/>
            <w:b/>
            <w:noProof/>
          </w:rPr>
          <w:t>54</w:t>
        </w:r>
        <w:r w:rsidRPr="00D51D84">
          <w:rPr>
            <w:rFonts w:ascii="Book Antiqua" w:hAnsi="Book Antiqua"/>
            <w:b/>
            <w:bCs/>
          </w:rPr>
          <w:fldChar w:fldCharType="end"/>
        </w:r>
        <w:r w:rsidRPr="00D51D84">
          <w:rPr>
            <w:rFonts w:ascii="Book Antiqua" w:hAnsi="Book Antiqua"/>
            <w:b/>
          </w:rPr>
          <w:t xml:space="preserve"> |                             </w:t>
        </w:r>
        <w:r w:rsidRPr="00D51D84">
          <w:rPr>
            <w:rFonts w:ascii="Book Antiqua" w:hAnsi="Book Antiqua"/>
          </w:rPr>
          <w:t xml:space="preserve">AL-HIKMAH, Volume. </w:t>
        </w:r>
        <w:r w:rsidR="00CD4F70">
          <w:rPr>
            <w:rFonts w:ascii="Book Antiqua" w:hAnsi="Book Antiqua"/>
          </w:rPr>
          <w:t>8</w:t>
        </w:r>
        <w:r w:rsidRPr="00D51D84">
          <w:rPr>
            <w:rFonts w:ascii="Book Antiqua" w:hAnsi="Book Antiqua"/>
          </w:rPr>
          <w:t xml:space="preserve">, </w:t>
        </w:r>
        <w:proofErr w:type="spellStart"/>
        <w:r w:rsidRPr="00D51D84">
          <w:rPr>
            <w:rFonts w:ascii="Book Antiqua" w:hAnsi="Book Antiqua"/>
          </w:rPr>
          <w:t>Nomor</w:t>
        </w:r>
        <w:proofErr w:type="spellEnd"/>
        <w:r w:rsidRPr="00D51D84">
          <w:rPr>
            <w:rFonts w:ascii="Book Antiqua" w:hAnsi="Book Antiqua"/>
          </w:rPr>
          <w:t xml:space="preserve"> 01, </w:t>
        </w:r>
        <w:proofErr w:type="spellStart"/>
        <w:r w:rsidRPr="00D51D84">
          <w:rPr>
            <w:rFonts w:ascii="Book Antiqua" w:hAnsi="Book Antiqua"/>
          </w:rPr>
          <w:t>Januari</w:t>
        </w:r>
        <w:proofErr w:type="spellEnd"/>
        <w:r w:rsidRPr="00D51D84">
          <w:rPr>
            <w:rFonts w:ascii="Book Antiqua" w:hAnsi="Book Antiqua"/>
          </w:rPr>
          <w:t xml:space="preserve"> 2026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09C" w:rsidRDefault="00FF209C" w:rsidP="00DA29E7">
      <w:pPr>
        <w:spacing w:after="0" w:line="240" w:lineRule="auto"/>
      </w:pPr>
      <w:r>
        <w:separator/>
      </w:r>
    </w:p>
  </w:footnote>
  <w:footnote w:type="continuationSeparator" w:id="0">
    <w:p w:rsidR="00FF209C" w:rsidRDefault="00FF209C" w:rsidP="00DA2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789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6521"/>
      <w:gridCol w:w="2268"/>
    </w:tblGrid>
    <w:tr w:rsidR="00EF224A" w:rsidTr="00B80FB5">
      <w:trPr>
        <w:trHeight w:val="281"/>
      </w:trPr>
      <w:tc>
        <w:tcPr>
          <w:tcW w:w="6521" w:type="dxa"/>
          <w:shd w:val="clear" w:color="auto" w:fill="auto"/>
          <w:vAlign w:val="center"/>
        </w:tcPr>
        <w:p w:rsidR="00EF224A" w:rsidRPr="00EF224A" w:rsidRDefault="00EF224A" w:rsidP="00EF224A">
          <w:pPr>
            <w:pStyle w:val="Header"/>
            <w:rPr>
              <w:sz w:val="24"/>
              <w:szCs w:val="24"/>
            </w:rPr>
          </w:pPr>
          <w:r w:rsidRPr="00EF224A">
            <w:rPr>
              <w:rFonts w:ascii="Cambria" w:hAnsi="Cambria"/>
              <w:sz w:val="24"/>
              <w:szCs w:val="24"/>
            </w:rPr>
            <w:t>AL-HIKMAH :</w:t>
          </w:r>
          <w:proofErr w:type="spellStart"/>
          <w:r w:rsidRPr="00EF224A">
            <w:rPr>
              <w:rFonts w:ascii="Cambria" w:hAnsi="Cambria"/>
              <w:sz w:val="24"/>
              <w:szCs w:val="24"/>
            </w:rPr>
            <w:t>Jurnal</w:t>
          </w:r>
          <w:proofErr w:type="spellEnd"/>
          <w:r w:rsidRPr="00EF224A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EF224A">
            <w:rPr>
              <w:rFonts w:ascii="Cambria" w:hAnsi="Cambria"/>
              <w:sz w:val="24"/>
              <w:szCs w:val="24"/>
            </w:rPr>
            <w:t>Pendidikan</w:t>
          </w:r>
          <w:proofErr w:type="spellEnd"/>
          <w:r w:rsidRPr="00EF224A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EF224A">
            <w:rPr>
              <w:rFonts w:ascii="Cambria" w:hAnsi="Cambria"/>
              <w:sz w:val="24"/>
              <w:szCs w:val="24"/>
            </w:rPr>
            <w:t>dan</w:t>
          </w:r>
          <w:proofErr w:type="spellEnd"/>
          <w:r w:rsidRPr="00EF224A">
            <w:rPr>
              <w:rFonts w:ascii="Cambria" w:hAnsi="Cambria"/>
              <w:sz w:val="24"/>
              <w:szCs w:val="24"/>
            </w:rPr>
            <w:t xml:space="preserve"> </w:t>
          </w:r>
          <w:proofErr w:type="spellStart"/>
          <w:r w:rsidRPr="00EF224A">
            <w:rPr>
              <w:rFonts w:ascii="Cambria" w:hAnsi="Cambria"/>
              <w:sz w:val="24"/>
              <w:szCs w:val="24"/>
            </w:rPr>
            <w:t>Pendidikan</w:t>
          </w:r>
          <w:proofErr w:type="spellEnd"/>
          <w:r w:rsidRPr="00EF224A">
            <w:rPr>
              <w:rFonts w:ascii="Cambria" w:hAnsi="Cambria"/>
              <w:sz w:val="24"/>
              <w:szCs w:val="24"/>
            </w:rPr>
            <w:t xml:space="preserve"> Agama Islam</w:t>
          </w:r>
        </w:p>
      </w:tc>
      <w:tc>
        <w:tcPr>
          <w:tcW w:w="2268" w:type="dxa"/>
          <w:shd w:val="clear" w:color="auto" w:fill="auto"/>
          <w:vAlign w:val="center"/>
        </w:tcPr>
        <w:p w:rsidR="00EF224A" w:rsidRPr="0039537C" w:rsidRDefault="00EF224A" w:rsidP="00EF224A">
          <w:pPr>
            <w:pStyle w:val="Header"/>
            <w:jc w:val="right"/>
          </w:pPr>
          <w:r>
            <w:t xml:space="preserve">p-ISSN </w:t>
          </w:r>
          <w:r>
            <w:rPr>
              <w:rFonts w:ascii="CMBX10" w:hAnsi="CMBX10" w:cs="CMBX10"/>
              <w:sz w:val="20"/>
              <w:szCs w:val="20"/>
            </w:rPr>
            <w:t>2685-4139</w:t>
          </w:r>
        </w:p>
      </w:tc>
    </w:tr>
    <w:tr w:rsidR="00EF224A" w:rsidTr="00B80FB5">
      <w:tc>
        <w:tcPr>
          <w:tcW w:w="6521" w:type="dxa"/>
          <w:shd w:val="clear" w:color="auto" w:fill="auto"/>
          <w:vAlign w:val="center"/>
        </w:tcPr>
        <w:p w:rsidR="00EF224A" w:rsidRPr="00EF224A" w:rsidRDefault="00EF224A" w:rsidP="00CD4F70">
          <w:pPr>
            <w:pStyle w:val="Header"/>
            <w:rPr>
              <w:sz w:val="24"/>
              <w:szCs w:val="24"/>
            </w:rPr>
          </w:pPr>
          <w:proofErr w:type="spellStart"/>
          <w:r w:rsidRPr="00EF224A">
            <w:rPr>
              <w:rFonts w:ascii="Cambria" w:hAnsi="Cambria"/>
              <w:sz w:val="24"/>
              <w:szCs w:val="24"/>
            </w:rPr>
            <w:t>Jurnal</w:t>
          </w:r>
          <w:proofErr w:type="spellEnd"/>
          <w:r w:rsidRPr="00EF224A">
            <w:rPr>
              <w:rFonts w:ascii="Cambria" w:hAnsi="Cambria"/>
              <w:sz w:val="24"/>
              <w:szCs w:val="24"/>
            </w:rPr>
            <w:t xml:space="preserve"> AL-HIKMAH </w:t>
          </w:r>
          <w:proofErr w:type="spellStart"/>
          <w:r w:rsidRPr="00EF224A">
            <w:rPr>
              <w:rFonts w:ascii="Cambria" w:hAnsi="Cambria"/>
              <w:sz w:val="24"/>
              <w:szCs w:val="24"/>
            </w:rPr>
            <w:t>Vol</w:t>
          </w:r>
          <w:proofErr w:type="spellEnd"/>
          <w:r w:rsidRPr="00EF224A">
            <w:rPr>
              <w:rFonts w:ascii="Cambria" w:hAnsi="Cambria"/>
              <w:sz w:val="24"/>
              <w:szCs w:val="24"/>
            </w:rPr>
            <w:t xml:space="preserve"> </w:t>
          </w:r>
          <w:r w:rsidR="00CD4F70">
            <w:rPr>
              <w:rFonts w:ascii="Cambria" w:hAnsi="Cambria"/>
              <w:sz w:val="24"/>
              <w:szCs w:val="24"/>
            </w:rPr>
            <w:t>8</w:t>
          </w:r>
          <w:r w:rsidRPr="00EF224A">
            <w:rPr>
              <w:rFonts w:ascii="Cambria" w:hAnsi="Cambria"/>
              <w:sz w:val="24"/>
              <w:szCs w:val="24"/>
            </w:rPr>
            <w:t>, No 1 (202</w:t>
          </w:r>
          <w:r w:rsidR="00CD4F70">
            <w:rPr>
              <w:rFonts w:ascii="Cambria" w:hAnsi="Cambria"/>
              <w:sz w:val="24"/>
              <w:szCs w:val="24"/>
            </w:rPr>
            <w:t>6</w:t>
          </w:r>
          <w:r w:rsidRPr="00EF224A">
            <w:rPr>
              <w:rFonts w:ascii="Cambria" w:hAnsi="Cambria"/>
              <w:sz w:val="24"/>
              <w:szCs w:val="24"/>
            </w:rPr>
            <w:t>)</w:t>
          </w:r>
        </w:p>
      </w:tc>
      <w:tc>
        <w:tcPr>
          <w:tcW w:w="2268" w:type="dxa"/>
          <w:shd w:val="clear" w:color="auto" w:fill="auto"/>
          <w:vAlign w:val="center"/>
        </w:tcPr>
        <w:p w:rsidR="00EF224A" w:rsidRPr="0039537C" w:rsidRDefault="00EF224A" w:rsidP="00EF224A">
          <w:pPr>
            <w:pStyle w:val="Header"/>
            <w:jc w:val="right"/>
          </w:pPr>
          <w:r>
            <w:t xml:space="preserve">e-ISSN </w:t>
          </w:r>
          <w:r>
            <w:rPr>
              <w:rFonts w:ascii="CMBX10" w:hAnsi="CMBX10" w:cs="CMBX10"/>
              <w:sz w:val="20"/>
              <w:szCs w:val="20"/>
            </w:rPr>
            <w:t>2656-4327</w:t>
          </w:r>
        </w:p>
      </w:tc>
    </w:tr>
  </w:tbl>
  <w:p w:rsidR="00EF224A" w:rsidRPr="00EF224A" w:rsidRDefault="00EF224A" w:rsidP="005D38D6">
    <w:pPr>
      <w:jc w:val="both"/>
      <w:rPr>
        <w:bCs/>
        <w:i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8D6" w:rsidRPr="00D24B9B" w:rsidRDefault="00D24B9B" w:rsidP="005D38D6">
    <w:pPr>
      <w:spacing w:after="0"/>
      <w:rPr>
        <w:rFonts w:ascii="Book Antiqua" w:hAnsi="Book Antiqua" w:cstheme="majorBidi"/>
        <w:bCs/>
        <w:i/>
        <w:iCs/>
        <w:sz w:val="20"/>
        <w:szCs w:val="20"/>
        <w:lang w:val="id-ID"/>
      </w:rPr>
    </w:pPr>
    <w:r>
      <w:rPr>
        <w:rFonts w:ascii="Book Antiqua" w:hAnsi="Book Antiqua" w:cstheme="majorBidi"/>
        <w:bCs/>
        <w:i/>
        <w:iCs/>
        <w:sz w:val="20"/>
        <w:szCs w:val="20"/>
        <w:lang w:val="id-ID"/>
      </w:rPr>
      <w:t>Ikrima Mailani</w:t>
    </w:r>
    <w:r w:rsidR="005D38D6" w:rsidRPr="005D38D6">
      <w:rPr>
        <w:rFonts w:ascii="Book Antiqua" w:hAnsi="Book Antiqua" w:cstheme="majorBidi"/>
        <w:bCs/>
        <w:i/>
        <w:iCs/>
        <w:sz w:val="20"/>
        <w:szCs w:val="20"/>
      </w:rPr>
      <w:t xml:space="preserve">, </w:t>
    </w:r>
    <w:r>
      <w:rPr>
        <w:rFonts w:ascii="Book Antiqua" w:hAnsi="Book Antiqua" w:cstheme="majorBidi"/>
        <w:bCs/>
        <w:i/>
        <w:iCs/>
        <w:sz w:val="20"/>
        <w:szCs w:val="20"/>
        <w:lang w:val="id-ID"/>
      </w:rPr>
      <w:t>Munzir Hitami</w:t>
    </w:r>
    <w:r w:rsidR="005D38D6" w:rsidRPr="005D38D6">
      <w:rPr>
        <w:rFonts w:ascii="Book Antiqua" w:hAnsi="Book Antiqua" w:cstheme="majorBidi"/>
        <w:bCs/>
        <w:i/>
        <w:iCs/>
        <w:sz w:val="20"/>
        <w:szCs w:val="20"/>
      </w:rPr>
      <w:t>,</w:t>
    </w:r>
    <w:r>
      <w:rPr>
        <w:rFonts w:ascii="Book Antiqua" w:hAnsi="Book Antiqua" w:cstheme="majorBidi"/>
        <w:bCs/>
        <w:i/>
        <w:iCs/>
        <w:sz w:val="20"/>
        <w:szCs w:val="20"/>
        <w:lang w:val="id-ID"/>
      </w:rPr>
      <w:t xml:space="preserve"> Abu Anwar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3F381E"/>
    <w:multiLevelType w:val="singleLevel"/>
    <w:tmpl w:val="FC3F381E"/>
    <w:lvl w:ilvl="0">
      <w:start w:val="1"/>
      <w:numFmt w:val="decimal"/>
      <w:suff w:val="space"/>
      <w:lvlText w:val="%1."/>
      <w:lvlJc w:val="left"/>
    </w:lvl>
  </w:abstractNum>
  <w:abstractNum w:abstractNumId="1">
    <w:nsid w:val="00001238"/>
    <w:multiLevelType w:val="hybridMultilevel"/>
    <w:tmpl w:val="00003B25"/>
    <w:lvl w:ilvl="0" w:tplc="00001E1F">
      <w:start w:val="3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A6"/>
    <w:multiLevelType w:val="hybridMultilevel"/>
    <w:tmpl w:val="A4002D64"/>
    <w:lvl w:ilvl="0" w:tplc="DB1E9BE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ajorBidi" w:eastAsiaTheme="minorHAnsi" w:hAnsiTheme="majorBidi" w:cstheme="maj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732">
      <w:start w:val="3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5AF1"/>
    <w:multiLevelType w:val="hybridMultilevel"/>
    <w:tmpl w:val="000041BB"/>
    <w:lvl w:ilvl="0" w:tplc="000026E9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BFC"/>
    <w:multiLevelType w:val="hybridMultilevel"/>
    <w:tmpl w:val="ECA2AAAA"/>
    <w:lvl w:ilvl="0" w:tplc="00007FF5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7A5A"/>
    <w:multiLevelType w:val="hybridMultilevel"/>
    <w:tmpl w:val="0000767D"/>
    <w:lvl w:ilvl="0" w:tplc="00004509">
      <w:start w:val="2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C3A41DF"/>
    <w:multiLevelType w:val="hybridMultilevel"/>
    <w:tmpl w:val="0F9C11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802E5"/>
    <w:multiLevelType w:val="multilevel"/>
    <w:tmpl w:val="15F802E5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1900526B"/>
    <w:multiLevelType w:val="multilevel"/>
    <w:tmpl w:val="1900526B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AF6ABB"/>
    <w:multiLevelType w:val="multilevel"/>
    <w:tmpl w:val="1AAF6ABB"/>
    <w:lvl w:ilvl="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F7653"/>
    <w:multiLevelType w:val="hybridMultilevel"/>
    <w:tmpl w:val="EA58E8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1A0262"/>
    <w:multiLevelType w:val="hybridMultilevel"/>
    <w:tmpl w:val="A2120902"/>
    <w:lvl w:ilvl="0" w:tplc="238C24F2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34294645"/>
    <w:multiLevelType w:val="multilevel"/>
    <w:tmpl w:val="34294645"/>
    <w:lvl w:ilvl="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5611B02"/>
    <w:multiLevelType w:val="hybridMultilevel"/>
    <w:tmpl w:val="202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1E7EEE"/>
    <w:multiLevelType w:val="hybridMultilevel"/>
    <w:tmpl w:val="F658482A"/>
    <w:lvl w:ilvl="0" w:tplc="BBAE9D6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E1D6DF0"/>
    <w:multiLevelType w:val="hybridMultilevel"/>
    <w:tmpl w:val="539ACE9A"/>
    <w:lvl w:ilvl="0" w:tplc="A9604920">
      <w:start w:val="1"/>
      <w:numFmt w:val="decimal"/>
      <w:lvlText w:val="%1."/>
      <w:lvlJc w:val="left"/>
      <w:pPr>
        <w:ind w:left="200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">
    <w:nsid w:val="522E747E"/>
    <w:multiLevelType w:val="hybridMultilevel"/>
    <w:tmpl w:val="69F095B8"/>
    <w:lvl w:ilvl="0" w:tplc="4694F56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565CB"/>
    <w:multiLevelType w:val="hybridMultilevel"/>
    <w:tmpl w:val="042EBA42"/>
    <w:lvl w:ilvl="0" w:tplc="D196030A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5C6C6769"/>
    <w:multiLevelType w:val="hybridMultilevel"/>
    <w:tmpl w:val="987676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9748FC"/>
    <w:multiLevelType w:val="hybridMultilevel"/>
    <w:tmpl w:val="08027B8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A5D085C0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51482"/>
    <w:multiLevelType w:val="hybridMultilevel"/>
    <w:tmpl w:val="D3002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22A3E"/>
    <w:multiLevelType w:val="hybridMultilevel"/>
    <w:tmpl w:val="642EB65A"/>
    <w:lvl w:ilvl="0" w:tplc="25D6E05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117694C"/>
    <w:multiLevelType w:val="hybridMultilevel"/>
    <w:tmpl w:val="11B0D658"/>
    <w:lvl w:ilvl="0" w:tplc="26E0B14A">
      <w:start w:val="1"/>
      <w:numFmt w:val="decimal"/>
      <w:lvlText w:val="%1."/>
      <w:lvlJc w:val="left"/>
      <w:pPr>
        <w:ind w:left="10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2" w:hanging="360"/>
      </w:pPr>
    </w:lvl>
    <w:lvl w:ilvl="2" w:tplc="0409001B" w:tentative="1">
      <w:start w:val="1"/>
      <w:numFmt w:val="lowerRoman"/>
      <w:lvlText w:val="%3."/>
      <w:lvlJc w:val="right"/>
      <w:pPr>
        <w:ind w:left="2522" w:hanging="180"/>
      </w:pPr>
    </w:lvl>
    <w:lvl w:ilvl="3" w:tplc="0409000F" w:tentative="1">
      <w:start w:val="1"/>
      <w:numFmt w:val="decimal"/>
      <w:lvlText w:val="%4."/>
      <w:lvlJc w:val="left"/>
      <w:pPr>
        <w:ind w:left="3242" w:hanging="360"/>
      </w:pPr>
    </w:lvl>
    <w:lvl w:ilvl="4" w:tplc="04090019" w:tentative="1">
      <w:start w:val="1"/>
      <w:numFmt w:val="lowerLetter"/>
      <w:lvlText w:val="%5."/>
      <w:lvlJc w:val="left"/>
      <w:pPr>
        <w:ind w:left="3962" w:hanging="360"/>
      </w:pPr>
    </w:lvl>
    <w:lvl w:ilvl="5" w:tplc="0409001B" w:tentative="1">
      <w:start w:val="1"/>
      <w:numFmt w:val="lowerRoman"/>
      <w:lvlText w:val="%6."/>
      <w:lvlJc w:val="right"/>
      <w:pPr>
        <w:ind w:left="4682" w:hanging="180"/>
      </w:pPr>
    </w:lvl>
    <w:lvl w:ilvl="6" w:tplc="0409000F" w:tentative="1">
      <w:start w:val="1"/>
      <w:numFmt w:val="decimal"/>
      <w:lvlText w:val="%7."/>
      <w:lvlJc w:val="left"/>
      <w:pPr>
        <w:ind w:left="5402" w:hanging="360"/>
      </w:pPr>
    </w:lvl>
    <w:lvl w:ilvl="7" w:tplc="04090019" w:tentative="1">
      <w:start w:val="1"/>
      <w:numFmt w:val="lowerLetter"/>
      <w:lvlText w:val="%8."/>
      <w:lvlJc w:val="left"/>
      <w:pPr>
        <w:ind w:left="6122" w:hanging="360"/>
      </w:pPr>
    </w:lvl>
    <w:lvl w:ilvl="8" w:tplc="0409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4">
    <w:nsid w:val="63DF372A"/>
    <w:multiLevelType w:val="hybridMultilevel"/>
    <w:tmpl w:val="EB662E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F8459C"/>
    <w:multiLevelType w:val="hybridMultilevel"/>
    <w:tmpl w:val="0BD8DB8A"/>
    <w:lvl w:ilvl="0" w:tplc="44AA89DA">
      <w:start w:val="1"/>
      <w:numFmt w:val="lowerLetter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6E2F5F4C"/>
    <w:multiLevelType w:val="hybridMultilevel"/>
    <w:tmpl w:val="3B28F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50248F"/>
    <w:multiLevelType w:val="hybridMultilevel"/>
    <w:tmpl w:val="B31CE154"/>
    <w:lvl w:ilvl="0" w:tplc="444EF95A">
      <w:start w:val="1"/>
      <w:numFmt w:val="lowerLetter"/>
      <w:lvlText w:val="%1."/>
      <w:lvlJc w:val="left"/>
      <w:pPr>
        <w:ind w:left="6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340" w:hanging="360"/>
      </w:pPr>
    </w:lvl>
    <w:lvl w:ilvl="2" w:tplc="0409001B" w:tentative="1">
      <w:start w:val="1"/>
      <w:numFmt w:val="lowerRoman"/>
      <w:lvlText w:val="%3."/>
      <w:lvlJc w:val="right"/>
      <w:pPr>
        <w:ind w:left="2060" w:hanging="180"/>
      </w:pPr>
    </w:lvl>
    <w:lvl w:ilvl="3" w:tplc="0409000F" w:tentative="1">
      <w:start w:val="1"/>
      <w:numFmt w:val="decimal"/>
      <w:lvlText w:val="%4."/>
      <w:lvlJc w:val="left"/>
      <w:pPr>
        <w:ind w:left="2780" w:hanging="360"/>
      </w:pPr>
    </w:lvl>
    <w:lvl w:ilvl="4" w:tplc="04090019" w:tentative="1">
      <w:start w:val="1"/>
      <w:numFmt w:val="lowerLetter"/>
      <w:lvlText w:val="%5."/>
      <w:lvlJc w:val="left"/>
      <w:pPr>
        <w:ind w:left="3500" w:hanging="360"/>
      </w:pPr>
    </w:lvl>
    <w:lvl w:ilvl="5" w:tplc="0409001B" w:tentative="1">
      <w:start w:val="1"/>
      <w:numFmt w:val="lowerRoman"/>
      <w:lvlText w:val="%6."/>
      <w:lvlJc w:val="right"/>
      <w:pPr>
        <w:ind w:left="4220" w:hanging="180"/>
      </w:pPr>
    </w:lvl>
    <w:lvl w:ilvl="6" w:tplc="0409000F" w:tentative="1">
      <w:start w:val="1"/>
      <w:numFmt w:val="decimal"/>
      <w:lvlText w:val="%7."/>
      <w:lvlJc w:val="left"/>
      <w:pPr>
        <w:ind w:left="4940" w:hanging="360"/>
      </w:pPr>
    </w:lvl>
    <w:lvl w:ilvl="7" w:tplc="04090019" w:tentative="1">
      <w:start w:val="1"/>
      <w:numFmt w:val="lowerLetter"/>
      <w:lvlText w:val="%8."/>
      <w:lvlJc w:val="left"/>
      <w:pPr>
        <w:ind w:left="5660" w:hanging="360"/>
      </w:pPr>
    </w:lvl>
    <w:lvl w:ilvl="8" w:tplc="040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8">
    <w:nsid w:val="75C25A3C"/>
    <w:multiLevelType w:val="hybridMultilevel"/>
    <w:tmpl w:val="EFAAF0BA"/>
    <w:lvl w:ilvl="0" w:tplc="E12CD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E771CC"/>
    <w:multiLevelType w:val="hybridMultilevel"/>
    <w:tmpl w:val="C3145ADA"/>
    <w:lvl w:ilvl="0" w:tplc="D86E984A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9"/>
  </w:num>
  <w:num w:numId="2">
    <w:abstractNumId w:val="17"/>
  </w:num>
  <w:num w:numId="3">
    <w:abstractNumId w:val="14"/>
  </w:num>
  <w:num w:numId="4">
    <w:abstractNumId w:val="2"/>
  </w:num>
  <w:num w:numId="5">
    <w:abstractNumId w:val="1"/>
  </w:num>
  <w:num w:numId="6">
    <w:abstractNumId w:val="5"/>
  </w:num>
  <w:num w:numId="7">
    <w:abstractNumId w:val="24"/>
  </w:num>
  <w:num w:numId="8">
    <w:abstractNumId w:val="26"/>
  </w:num>
  <w:num w:numId="9">
    <w:abstractNumId w:val="23"/>
  </w:num>
  <w:num w:numId="10">
    <w:abstractNumId w:val="28"/>
  </w:num>
  <w:num w:numId="11">
    <w:abstractNumId w:val="21"/>
  </w:num>
  <w:num w:numId="12">
    <w:abstractNumId w:val="27"/>
  </w:num>
  <w:num w:numId="13">
    <w:abstractNumId w:val="6"/>
  </w:num>
  <w:num w:numId="14">
    <w:abstractNumId w:val="4"/>
  </w:num>
  <w:num w:numId="15">
    <w:abstractNumId w:val="25"/>
  </w:num>
  <w:num w:numId="16">
    <w:abstractNumId w:val="3"/>
  </w:num>
  <w:num w:numId="17">
    <w:abstractNumId w:val="29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8"/>
  </w:num>
  <w:num w:numId="23">
    <w:abstractNumId w:val="10"/>
  </w:num>
  <w:num w:numId="24">
    <w:abstractNumId w:val="13"/>
  </w:num>
  <w:num w:numId="25">
    <w:abstractNumId w:val="0"/>
  </w:num>
  <w:num w:numId="26">
    <w:abstractNumId w:val="7"/>
  </w:num>
  <w:num w:numId="27">
    <w:abstractNumId w:val="16"/>
  </w:num>
  <w:num w:numId="28">
    <w:abstractNumId w:val="22"/>
  </w:num>
  <w:num w:numId="29">
    <w:abstractNumId w:val="1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E7"/>
    <w:rsid w:val="00003637"/>
    <w:rsid w:val="00011D2E"/>
    <w:rsid w:val="000655B9"/>
    <w:rsid w:val="000725C2"/>
    <w:rsid w:val="0007670E"/>
    <w:rsid w:val="000811BB"/>
    <w:rsid w:val="00087C41"/>
    <w:rsid w:val="00090F30"/>
    <w:rsid w:val="0009417D"/>
    <w:rsid w:val="000A0BE9"/>
    <w:rsid w:val="000A7F07"/>
    <w:rsid w:val="000B1A3C"/>
    <w:rsid w:val="000C135B"/>
    <w:rsid w:val="000C58B1"/>
    <w:rsid w:val="000D2D68"/>
    <w:rsid w:val="00101730"/>
    <w:rsid w:val="00110CDE"/>
    <w:rsid w:val="00137C65"/>
    <w:rsid w:val="00157024"/>
    <w:rsid w:val="001708D9"/>
    <w:rsid w:val="001A1B5C"/>
    <w:rsid w:val="001A1ECC"/>
    <w:rsid w:val="001A2FDD"/>
    <w:rsid w:val="001B3A03"/>
    <w:rsid w:val="001C4931"/>
    <w:rsid w:val="001C663F"/>
    <w:rsid w:val="001D088C"/>
    <w:rsid w:val="001D43D4"/>
    <w:rsid w:val="001D525D"/>
    <w:rsid w:val="00242927"/>
    <w:rsid w:val="00260F0A"/>
    <w:rsid w:val="00267500"/>
    <w:rsid w:val="00272081"/>
    <w:rsid w:val="002771A1"/>
    <w:rsid w:val="002877C9"/>
    <w:rsid w:val="0029066B"/>
    <w:rsid w:val="002A1F20"/>
    <w:rsid w:val="002A4C10"/>
    <w:rsid w:val="002B7477"/>
    <w:rsid w:val="002B7817"/>
    <w:rsid w:val="002C30D1"/>
    <w:rsid w:val="002D167B"/>
    <w:rsid w:val="002D341E"/>
    <w:rsid w:val="002E651F"/>
    <w:rsid w:val="002F7E2F"/>
    <w:rsid w:val="00304888"/>
    <w:rsid w:val="003055FA"/>
    <w:rsid w:val="00306906"/>
    <w:rsid w:val="003249AC"/>
    <w:rsid w:val="00350074"/>
    <w:rsid w:val="00355DF7"/>
    <w:rsid w:val="00356AF5"/>
    <w:rsid w:val="00366DA8"/>
    <w:rsid w:val="003717A0"/>
    <w:rsid w:val="003763F8"/>
    <w:rsid w:val="003A5EBC"/>
    <w:rsid w:val="003A769D"/>
    <w:rsid w:val="003C121A"/>
    <w:rsid w:val="003E0668"/>
    <w:rsid w:val="003F16A4"/>
    <w:rsid w:val="00403328"/>
    <w:rsid w:val="004058D2"/>
    <w:rsid w:val="00407596"/>
    <w:rsid w:val="00411874"/>
    <w:rsid w:val="00412D6D"/>
    <w:rsid w:val="004249AA"/>
    <w:rsid w:val="00425B8A"/>
    <w:rsid w:val="00431340"/>
    <w:rsid w:val="00457D84"/>
    <w:rsid w:val="00495F0E"/>
    <w:rsid w:val="004A00CA"/>
    <w:rsid w:val="004C2675"/>
    <w:rsid w:val="004F0A29"/>
    <w:rsid w:val="004F24A0"/>
    <w:rsid w:val="004F35E7"/>
    <w:rsid w:val="005019BA"/>
    <w:rsid w:val="00547EB1"/>
    <w:rsid w:val="00553ECD"/>
    <w:rsid w:val="00560B57"/>
    <w:rsid w:val="00577557"/>
    <w:rsid w:val="0059317C"/>
    <w:rsid w:val="00595D2A"/>
    <w:rsid w:val="005B5854"/>
    <w:rsid w:val="005D38D6"/>
    <w:rsid w:val="005D526B"/>
    <w:rsid w:val="005D6037"/>
    <w:rsid w:val="005D6C63"/>
    <w:rsid w:val="005E5023"/>
    <w:rsid w:val="005E61A6"/>
    <w:rsid w:val="005F499F"/>
    <w:rsid w:val="00604D97"/>
    <w:rsid w:val="00612DFE"/>
    <w:rsid w:val="00624C25"/>
    <w:rsid w:val="00656247"/>
    <w:rsid w:val="00661F98"/>
    <w:rsid w:val="00662D64"/>
    <w:rsid w:val="00664129"/>
    <w:rsid w:val="00671A31"/>
    <w:rsid w:val="006815F1"/>
    <w:rsid w:val="00687C31"/>
    <w:rsid w:val="006A6F6D"/>
    <w:rsid w:val="006B49B5"/>
    <w:rsid w:val="006B4E4A"/>
    <w:rsid w:val="006B6987"/>
    <w:rsid w:val="006C2D93"/>
    <w:rsid w:val="006D181C"/>
    <w:rsid w:val="006E07A2"/>
    <w:rsid w:val="006E6C97"/>
    <w:rsid w:val="006F67E4"/>
    <w:rsid w:val="00714B0F"/>
    <w:rsid w:val="007238DE"/>
    <w:rsid w:val="00724B3C"/>
    <w:rsid w:val="00726A7F"/>
    <w:rsid w:val="007335A9"/>
    <w:rsid w:val="00736C44"/>
    <w:rsid w:val="007464D0"/>
    <w:rsid w:val="007650D5"/>
    <w:rsid w:val="007666EA"/>
    <w:rsid w:val="007675D9"/>
    <w:rsid w:val="007719C6"/>
    <w:rsid w:val="00772244"/>
    <w:rsid w:val="00773FF4"/>
    <w:rsid w:val="007757E5"/>
    <w:rsid w:val="007854C8"/>
    <w:rsid w:val="0079045B"/>
    <w:rsid w:val="0079186B"/>
    <w:rsid w:val="00797272"/>
    <w:rsid w:val="007A2535"/>
    <w:rsid w:val="007A28D9"/>
    <w:rsid w:val="007D2692"/>
    <w:rsid w:val="007E42FA"/>
    <w:rsid w:val="00802F9C"/>
    <w:rsid w:val="00810164"/>
    <w:rsid w:val="008149CC"/>
    <w:rsid w:val="0085406F"/>
    <w:rsid w:val="0087439A"/>
    <w:rsid w:val="00883EFA"/>
    <w:rsid w:val="00886C70"/>
    <w:rsid w:val="00890BB7"/>
    <w:rsid w:val="0089375F"/>
    <w:rsid w:val="008D52CD"/>
    <w:rsid w:val="008D532C"/>
    <w:rsid w:val="008E788C"/>
    <w:rsid w:val="008F3857"/>
    <w:rsid w:val="009150E9"/>
    <w:rsid w:val="00922B92"/>
    <w:rsid w:val="00931952"/>
    <w:rsid w:val="00935D4F"/>
    <w:rsid w:val="00944FC6"/>
    <w:rsid w:val="00961537"/>
    <w:rsid w:val="00967749"/>
    <w:rsid w:val="00976BE5"/>
    <w:rsid w:val="009A13D8"/>
    <w:rsid w:val="009C57BE"/>
    <w:rsid w:val="009F1A6A"/>
    <w:rsid w:val="009F2BEE"/>
    <w:rsid w:val="009F5F82"/>
    <w:rsid w:val="00A12F5F"/>
    <w:rsid w:val="00A139DD"/>
    <w:rsid w:val="00A225AC"/>
    <w:rsid w:val="00A2608D"/>
    <w:rsid w:val="00A30351"/>
    <w:rsid w:val="00A43001"/>
    <w:rsid w:val="00A43A71"/>
    <w:rsid w:val="00A56192"/>
    <w:rsid w:val="00A8524C"/>
    <w:rsid w:val="00A9210D"/>
    <w:rsid w:val="00A93BD5"/>
    <w:rsid w:val="00A94BF8"/>
    <w:rsid w:val="00AA033B"/>
    <w:rsid w:val="00AA56D2"/>
    <w:rsid w:val="00AF088A"/>
    <w:rsid w:val="00B05FBD"/>
    <w:rsid w:val="00B2097C"/>
    <w:rsid w:val="00B23785"/>
    <w:rsid w:val="00B343FE"/>
    <w:rsid w:val="00B348F2"/>
    <w:rsid w:val="00B44B6D"/>
    <w:rsid w:val="00B45E80"/>
    <w:rsid w:val="00B46015"/>
    <w:rsid w:val="00B47790"/>
    <w:rsid w:val="00B5628E"/>
    <w:rsid w:val="00B659FF"/>
    <w:rsid w:val="00B80FB5"/>
    <w:rsid w:val="00B95A83"/>
    <w:rsid w:val="00BB0297"/>
    <w:rsid w:val="00BB5DB3"/>
    <w:rsid w:val="00BC01C5"/>
    <w:rsid w:val="00BD35F6"/>
    <w:rsid w:val="00BD4A5F"/>
    <w:rsid w:val="00BD6976"/>
    <w:rsid w:val="00BE163F"/>
    <w:rsid w:val="00BE73B0"/>
    <w:rsid w:val="00C21FEB"/>
    <w:rsid w:val="00C51879"/>
    <w:rsid w:val="00C604DD"/>
    <w:rsid w:val="00CA0D95"/>
    <w:rsid w:val="00CA35D9"/>
    <w:rsid w:val="00CA4D00"/>
    <w:rsid w:val="00CA5ABA"/>
    <w:rsid w:val="00CC4342"/>
    <w:rsid w:val="00CD4F70"/>
    <w:rsid w:val="00CD66BD"/>
    <w:rsid w:val="00CE0D1C"/>
    <w:rsid w:val="00CE5B07"/>
    <w:rsid w:val="00CF0564"/>
    <w:rsid w:val="00CF6EE7"/>
    <w:rsid w:val="00D23104"/>
    <w:rsid w:val="00D24B9B"/>
    <w:rsid w:val="00D27F8E"/>
    <w:rsid w:val="00D300CB"/>
    <w:rsid w:val="00D33288"/>
    <w:rsid w:val="00D5404F"/>
    <w:rsid w:val="00D54FCF"/>
    <w:rsid w:val="00D63A8C"/>
    <w:rsid w:val="00D645F1"/>
    <w:rsid w:val="00D7561F"/>
    <w:rsid w:val="00D756E6"/>
    <w:rsid w:val="00D916FC"/>
    <w:rsid w:val="00D941A8"/>
    <w:rsid w:val="00DA29E7"/>
    <w:rsid w:val="00DA71AA"/>
    <w:rsid w:val="00DD1B1A"/>
    <w:rsid w:val="00DF34C0"/>
    <w:rsid w:val="00E0213F"/>
    <w:rsid w:val="00E10C47"/>
    <w:rsid w:val="00E22F6B"/>
    <w:rsid w:val="00E330E7"/>
    <w:rsid w:val="00E646A8"/>
    <w:rsid w:val="00E67B07"/>
    <w:rsid w:val="00E9161E"/>
    <w:rsid w:val="00E93C04"/>
    <w:rsid w:val="00EB5559"/>
    <w:rsid w:val="00ED50CC"/>
    <w:rsid w:val="00ED614A"/>
    <w:rsid w:val="00EF0E96"/>
    <w:rsid w:val="00EF224A"/>
    <w:rsid w:val="00EF5771"/>
    <w:rsid w:val="00EF64AC"/>
    <w:rsid w:val="00F16E5B"/>
    <w:rsid w:val="00F21796"/>
    <w:rsid w:val="00F43A6E"/>
    <w:rsid w:val="00F44B4F"/>
    <w:rsid w:val="00F63CE9"/>
    <w:rsid w:val="00F6494F"/>
    <w:rsid w:val="00F91D59"/>
    <w:rsid w:val="00FA090A"/>
    <w:rsid w:val="00FB137C"/>
    <w:rsid w:val="00FD3A92"/>
    <w:rsid w:val="00FD4DA6"/>
    <w:rsid w:val="00FE2B20"/>
    <w:rsid w:val="00FF16E8"/>
    <w:rsid w:val="00FF2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9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A2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29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9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2D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4A"/>
  </w:style>
  <w:style w:type="paragraph" w:styleId="Footer">
    <w:name w:val="footer"/>
    <w:basedOn w:val="Normal"/>
    <w:link w:val="FooterChar"/>
    <w:uiPriority w:val="99"/>
    <w:unhideWhenUsed/>
    <w:rsid w:val="00EF2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4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44B4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4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4B4F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F44B4F"/>
  </w:style>
  <w:style w:type="paragraph" w:customStyle="1" w:styleId="Default">
    <w:name w:val="Default"/>
    <w:rsid w:val="003500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B80FB5"/>
    <w:rPr>
      <w:b/>
      <w:bCs/>
    </w:rPr>
  </w:style>
  <w:style w:type="paragraph" w:customStyle="1" w:styleId="E-JOURNALHeading1">
    <w:name w:val="E-JOURNAL_Heading 1"/>
    <w:basedOn w:val="Normal"/>
    <w:qFormat/>
    <w:rsid w:val="0089375F"/>
    <w:pPr>
      <w:spacing w:before="120" w:after="120" w:line="259" w:lineRule="auto"/>
    </w:pPr>
    <w:rPr>
      <w:rFonts w:ascii="Times New Roman" w:eastAsia="Times New Roman" w:hAnsi="Times New Roman"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9E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A29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A29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9E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12DF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4A"/>
  </w:style>
  <w:style w:type="paragraph" w:styleId="Footer">
    <w:name w:val="footer"/>
    <w:basedOn w:val="Normal"/>
    <w:link w:val="FooterChar"/>
    <w:uiPriority w:val="99"/>
    <w:unhideWhenUsed/>
    <w:rsid w:val="00EF22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4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44B4F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44B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44B4F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y2iqfc">
    <w:name w:val="y2iqfc"/>
    <w:basedOn w:val="DefaultParagraphFont"/>
    <w:rsid w:val="00F44B4F"/>
  </w:style>
  <w:style w:type="paragraph" w:customStyle="1" w:styleId="Default">
    <w:name w:val="Default"/>
    <w:rsid w:val="003500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trong">
    <w:name w:val="Strong"/>
    <w:uiPriority w:val="22"/>
    <w:qFormat/>
    <w:rsid w:val="00B80FB5"/>
    <w:rPr>
      <w:b/>
      <w:bCs/>
    </w:rPr>
  </w:style>
  <w:style w:type="paragraph" w:customStyle="1" w:styleId="E-JOURNALHeading1">
    <w:name w:val="E-JOURNAL_Heading 1"/>
    <w:basedOn w:val="Normal"/>
    <w:qFormat/>
    <w:rsid w:val="0089375F"/>
    <w:pPr>
      <w:spacing w:before="120" w:after="120" w:line="259" w:lineRule="auto"/>
    </w:pPr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yben_saddez@yaho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CA436-90BE-4D3F-8A6A-9F1AE9225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Nofri Wandi</dc:creator>
  <cp:lastModifiedBy>-----</cp:lastModifiedBy>
  <cp:revision>6</cp:revision>
  <cp:lastPrinted>2026-02-25T15:05:00Z</cp:lastPrinted>
  <dcterms:created xsi:type="dcterms:W3CDTF">2026-02-25T09:08:00Z</dcterms:created>
  <dcterms:modified xsi:type="dcterms:W3CDTF">2026-02-25T15:05:00Z</dcterms:modified>
</cp:coreProperties>
</file>