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77158" w14:textId="62479D38" w:rsidR="00636A86" w:rsidRPr="00550B23" w:rsidRDefault="00550B23" w:rsidP="00636A86">
      <w:pPr>
        <w:spacing w:line="254" w:lineRule="auto"/>
        <w:jc w:val="center"/>
        <w:rPr>
          <w:rFonts w:ascii="Book Antiqua" w:hAnsi="Book Antiqua"/>
          <w:b/>
          <w:bCs/>
          <w:sz w:val="36"/>
          <w:szCs w:val="36"/>
          <w:lang w:val="en-US"/>
        </w:rPr>
      </w:pPr>
      <w:r w:rsidRPr="00550B23">
        <w:rPr>
          <w:rFonts w:ascii="Book Antiqua" w:hAnsi="Book Antiqua"/>
          <w:b/>
          <w:bCs/>
          <w:sz w:val="36"/>
          <w:szCs w:val="36"/>
          <w:lang w:val="en-US"/>
        </w:rPr>
        <w:t>Evaluasi Ekstr</w:t>
      </w:r>
      <w:bookmarkStart w:id="0" w:name="_GoBack"/>
      <w:bookmarkEnd w:id="0"/>
      <w:r w:rsidRPr="00550B23">
        <w:rPr>
          <w:rFonts w:ascii="Book Antiqua" w:hAnsi="Book Antiqua"/>
          <w:b/>
          <w:bCs/>
          <w:sz w:val="36"/>
          <w:szCs w:val="36"/>
          <w:lang w:val="en-US"/>
        </w:rPr>
        <w:t>akurikuler Keagamaan Di Man 2 Deli Serdang</w:t>
      </w:r>
    </w:p>
    <w:p w14:paraId="30C42D96" w14:textId="77777777" w:rsidR="00636A86" w:rsidRPr="00550B23" w:rsidRDefault="00636A86" w:rsidP="00636A86">
      <w:pPr>
        <w:spacing w:line="254" w:lineRule="auto"/>
        <w:rPr>
          <w:rFonts w:ascii="Book Antiqua" w:hAnsi="Book Antiqua"/>
          <w:lang w:val="en-US"/>
        </w:rPr>
      </w:pPr>
    </w:p>
    <w:p w14:paraId="7115ADA1" w14:textId="374B0653" w:rsidR="00636A86" w:rsidRPr="00550B23" w:rsidRDefault="00636A86" w:rsidP="00636A86">
      <w:pPr>
        <w:spacing w:line="254" w:lineRule="auto"/>
        <w:jc w:val="center"/>
        <w:rPr>
          <w:rFonts w:ascii="Book Antiqua" w:hAnsi="Book Antiqua"/>
          <w:b/>
          <w:bCs/>
          <w:vertAlign w:val="superscript"/>
          <w:lang w:val="en-US"/>
        </w:rPr>
      </w:pPr>
      <w:r w:rsidRPr="00550B23">
        <w:rPr>
          <w:rFonts w:ascii="Book Antiqua" w:hAnsi="Book Antiqua"/>
          <w:b/>
          <w:bCs/>
          <w:lang w:val="en-US"/>
        </w:rPr>
        <w:t>Mindi Mentari</w:t>
      </w:r>
      <w:r w:rsidRPr="00550B23">
        <w:rPr>
          <w:rFonts w:ascii="Book Antiqua" w:hAnsi="Book Antiqua"/>
          <w:b/>
          <w:bCs/>
          <w:vertAlign w:val="superscript"/>
          <w:lang w:val="en-US"/>
        </w:rPr>
        <w:t>1</w:t>
      </w:r>
      <w:r w:rsidRPr="00550B23">
        <w:rPr>
          <w:rFonts w:ascii="Book Antiqua" w:hAnsi="Book Antiqua"/>
          <w:b/>
          <w:bCs/>
          <w:lang w:val="en-US"/>
        </w:rPr>
        <w:t>, Azizah Hanum OK</w:t>
      </w:r>
      <w:r w:rsidR="00687B89" w:rsidRPr="00550B23">
        <w:rPr>
          <w:rFonts w:ascii="Book Antiqua" w:hAnsi="Book Antiqua"/>
          <w:b/>
          <w:bCs/>
          <w:vertAlign w:val="superscript"/>
          <w:lang w:val="en-US"/>
        </w:rPr>
        <w:t>2</w:t>
      </w:r>
      <w:r w:rsidRPr="00550B23">
        <w:rPr>
          <w:rFonts w:ascii="Book Antiqua" w:hAnsi="Book Antiqua"/>
          <w:b/>
          <w:bCs/>
          <w:lang w:val="en-US"/>
        </w:rPr>
        <w:t>, Muhammad Rapono</w:t>
      </w:r>
      <w:r w:rsidR="00687B89" w:rsidRPr="00550B23">
        <w:rPr>
          <w:rFonts w:ascii="Book Antiqua" w:hAnsi="Book Antiqua"/>
          <w:b/>
          <w:bCs/>
          <w:vertAlign w:val="superscript"/>
          <w:lang w:val="en-US"/>
        </w:rPr>
        <w:t>3</w:t>
      </w:r>
    </w:p>
    <w:p w14:paraId="67B2E708" w14:textId="0807D310" w:rsidR="00636A86" w:rsidRPr="00550B23" w:rsidRDefault="00687B89" w:rsidP="00636A86">
      <w:pPr>
        <w:spacing w:line="254" w:lineRule="auto"/>
        <w:jc w:val="center"/>
        <w:rPr>
          <w:rFonts w:ascii="Book Antiqua" w:hAnsi="Book Antiqua"/>
          <w:lang w:val="en-US"/>
        </w:rPr>
      </w:pPr>
      <w:r w:rsidRPr="00550B23">
        <w:rPr>
          <w:rFonts w:ascii="Book Antiqua" w:hAnsi="Book Antiqua"/>
          <w:vertAlign w:val="superscript"/>
          <w:lang w:val="en-US"/>
        </w:rPr>
        <w:t>123</w:t>
      </w:r>
      <w:r w:rsidRPr="00550B23">
        <w:rPr>
          <w:rFonts w:ascii="Book Antiqua" w:hAnsi="Book Antiqua"/>
          <w:lang w:val="en-US"/>
        </w:rPr>
        <w:t>Universitas Islam Negeri Sumatera Utara</w:t>
      </w:r>
    </w:p>
    <w:p w14:paraId="55560D53" w14:textId="41FD1A76" w:rsidR="00636A86" w:rsidRPr="00550B23" w:rsidRDefault="00687B89" w:rsidP="00636A86">
      <w:pPr>
        <w:spacing w:line="254" w:lineRule="auto"/>
        <w:jc w:val="center"/>
        <w:rPr>
          <w:rFonts w:ascii="Book Antiqua" w:hAnsi="Book Antiqua"/>
        </w:rPr>
      </w:pPr>
      <w:proofErr w:type="gramStart"/>
      <w:r w:rsidRPr="00550B23">
        <w:rPr>
          <w:rFonts w:ascii="Book Antiqua" w:hAnsi="Book Antiqua"/>
          <w:lang w:val="en-US"/>
        </w:rPr>
        <w:t>Email :</w:t>
      </w:r>
      <w:proofErr w:type="gramEnd"/>
      <w:r w:rsidRPr="00550B23">
        <w:rPr>
          <w:rFonts w:ascii="Book Antiqua" w:hAnsi="Book Antiqua"/>
          <w:lang w:val="en-US"/>
        </w:rPr>
        <w:t xml:space="preserve"> </w:t>
      </w:r>
      <w:hyperlink r:id="rId9" w:history="1">
        <w:r w:rsidRPr="00550B23">
          <w:rPr>
            <w:rStyle w:val="Hyperlink"/>
            <w:rFonts w:ascii="Book Antiqua" w:hAnsi="Book Antiqua"/>
            <w:color w:val="auto"/>
            <w:lang w:val="en-US"/>
          </w:rPr>
          <w:t>mindimentari0301202119@uinsu.ac.id</w:t>
        </w:r>
      </w:hyperlink>
    </w:p>
    <w:p w14:paraId="1B7F32F1" w14:textId="77777777" w:rsidR="00636A86" w:rsidRPr="00550B23" w:rsidRDefault="00636A86" w:rsidP="00636A86">
      <w:pPr>
        <w:spacing w:line="254" w:lineRule="auto"/>
        <w:jc w:val="center"/>
        <w:rPr>
          <w:rFonts w:ascii="Book Antiqua" w:hAnsi="Book Antiqua"/>
          <w:lang w:val="en-US"/>
        </w:rPr>
      </w:pPr>
    </w:p>
    <w:p w14:paraId="6FF43559" w14:textId="25ED0499" w:rsidR="00636A86" w:rsidRPr="00550B23" w:rsidRDefault="00636A86" w:rsidP="00687B89">
      <w:pPr>
        <w:spacing w:line="254" w:lineRule="auto"/>
        <w:jc w:val="center"/>
        <w:rPr>
          <w:rFonts w:ascii="Book Antiqua" w:hAnsi="Book Antiqua"/>
          <w:b/>
          <w:bCs/>
          <w:lang w:val="en-US"/>
        </w:rPr>
      </w:pPr>
      <w:r w:rsidRPr="00550B23">
        <w:rPr>
          <w:rFonts w:ascii="Book Antiqua" w:hAnsi="Book Antiqua"/>
          <w:b/>
          <w:bCs/>
          <w:lang w:val="en-US"/>
        </w:rPr>
        <w:t>Abstrak</w:t>
      </w:r>
    </w:p>
    <w:p w14:paraId="06AF84BB" w14:textId="4A32196C" w:rsidR="00636A86" w:rsidRPr="00550B23" w:rsidRDefault="00636A86" w:rsidP="00687B89">
      <w:pPr>
        <w:spacing w:line="254" w:lineRule="auto"/>
        <w:jc w:val="both"/>
        <w:rPr>
          <w:rFonts w:ascii="Book Antiqua" w:hAnsi="Book Antiqua"/>
          <w:lang w:val="en-US"/>
        </w:rPr>
      </w:pPr>
      <w:proofErr w:type="gramStart"/>
      <w:r w:rsidRPr="00550B23">
        <w:rPr>
          <w:rFonts w:ascii="Book Antiqua" w:hAnsi="Book Antiqua"/>
          <w:lang w:val="en-US"/>
        </w:rPr>
        <w:t>Penelitian ini mengambil objek di MAN 2 Deli Serdang untuk menganalisis teknik evaluasi ekstrakurikuler kaligrafi dan dakwah, serta faktor pendukung dan penghambatnya.</w:t>
      </w:r>
      <w:proofErr w:type="gramEnd"/>
      <w:r w:rsidRPr="00550B23">
        <w:rPr>
          <w:rFonts w:ascii="Book Antiqua" w:hAnsi="Book Antiqua"/>
          <w:lang w:val="en-US"/>
        </w:rPr>
        <w:t xml:space="preserve"> </w:t>
      </w:r>
      <w:proofErr w:type="gramStart"/>
      <w:r w:rsidRPr="00550B23">
        <w:rPr>
          <w:rFonts w:ascii="Book Antiqua" w:hAnsi="Book Antiqua"/>
          <w:lang w:val="en-US"/>
        </w:rPr>
        <w:t>Penelitian ini menggunakan pendekatan kualitatif deskriptif dengan teknik pengumpulan data melalui observasi, wawancara, dan studi dokumentasi.</w:t>
      </w:r>
      <w:proofErr w:type="gramEnd"/>
      <w:r w:rsidRPr="00550B23">
        <w:rPr>
          <w:rFonts w:ascii="Book Antiqua" w:hAnsi="Book Antiqua"/>
          <w:lang w:val="en-US"/>
        </w:rPr>
        <w:t xml:space="preserve"> Sumber data diperoleh dari Kepala Sekolah MAN 2 Deli Serdang, Koordinator Ekstrakurikuler, Guru Ekstrakurikuler Keagamaan, dan siswa aktif. </w:t>
      </w:r>
      <w:proofErr w:type="gramStart"/>
      <w:r w:rsidRPr="00550B23">
        <w:rPr>
          <w:rFonts w:ascii="Book Antiqua" w:hAnsi="Book Antiqua"/>
          <w:lang w:val="en-US"/>
        </w:rPr>
        <w:t>Data diolah dan dianalisis secara kualitatif melalui reduksi data, penyajian data, dan penarikan kesimpulan.</w:t>
      </w:r>
      <w:proofErr w:type="gramEnd"/>
      <w:r w:rsidRPr="00550B23">
        <w:rPr>
          <w:rFonts w:ascii="Book Antiqua" w:hAnsi="Book Antiqua"/>
          <w:lang w:val="en-US"/>
        </w:rPr>
        <w:t xml:space="preserve"> </w:t>
      </w:r>
      <w:proofErr w:type="gramStart"/>
      <w:r w:rsidRPr="00550B23">
        <w:rPr>
          <w:rFonts w:ascii="Book Antiqua" w:hAnsi="Book Antiqua"/>
          <w:lang w:val="en-US"/>
        </w:rPr>
        <w:t>Hasil analisis menunjukkan bahwa tes diagnostik dalam ekstrakurikuler dakwah dilakukan oleh guru untuk meningkatkan kemampuan siswa.</w:t>
      </w:r>
      <w:proofErr w:type="gramEnd"/>
      <w:r w:rsidRPr="00550B23">
        <w:rPr>
          <w:rFonts w:ascii="Book Antiqua" w:hAnsi="Book Antiqua"/>
          <w:lang w:val="en-US"/>
        </w:rPr>
        <w:t xml:space="preserve"> </w:t>
      </w:r>
      <w:proofErr w:type="gramStart"/>
      <w:r w:rsidRPr="00550B23">
        <w:rPr>
          <w:rFonts w:ascii="Book Antiqua" w:hAnsi="Book Antiqua"/>
          <w:lang w:val="en-US"/>
        </w:rPr>
        <w:t>Teknik evaluasi yang diterapkan dalam ekstrakurikuler kaligrafi adalah evaluasi formatif.</w:t>
      </w:r>
      <w:proofErr w:type="gramEnd"/>
      <w:r w:rsidRPr="00550B23">
        <w:rPr>
          <w:rFonts w:ascii="Book Antiqua" w:hAnsi="Book Antiqua"/>
          <w:lang w:val="en-US"/>
        </w:rPr>
        <w:t xml:space="preserve"> </w:t>
      </w:r>
      <w:proofErr w:type="gramStart"/>
      <w:r w:rsidRPr="00550B23">
        <w:rPr>
          <w:rFonts w:ascii="Book Antiqua" w:hAnsi="Book Antiqua"/>
          <w:lang w:val="en-US"/>
        </w:rPr>
        <w:t>Hambatan yang dihadapi meliputi keterbatasan waktu dan prasarana, sedangkan faktor pendukung adalah pembina yang konsisten memotivasi siswa dan semangat siswa dalam mengembangkan bakat mereka.</w:t>
      </w:r>
      <w:proofErr w:type="gramEnd"/>
    </w:p>
    <w:p w14:paraId="1683B4E8" w14:textId="192BAC14" w:rsidR="00636A86" w:rsidRPr="00550B23" w:rsidRDefault="00636A86" w:rsidP="00687B89">
      <w:pPr>
        <w:spacing w:line="254" w:lineRule="auto"/>
        <w:jc w:val="both"/>
        <w:rPr>
          <w:rFonts w:ascii="Book Antiqua" w:hAnsi="Book Antiqua"/>
          <w:lang w:val="en-US"/>
        </w:rPr>
      </w:pPr>
      <w:r w:rsidRPr="00550B23">
        <w:rPr>
          <w:rFonts w:ascii="Book Antiqua" w:hAnsi="Book Antiqua"/>
          <w:b/>
          <w:bCs/>
          <w:lang w:val="en-US"/>
        </w:rPr>
        <w:t>Kata kunci</w:t>
      </w:r>
      <w:r w:rsidRPr="00550B23">
        <w:rPr>
          <w:rFonts w:ascii="Book Antiqua" w:hAnsi="Book Antiqua"/>
          <w:lang w:val="en-US"/>
        </w:rPr>
        <w:t>: evaluasi, ekstrakurikuler keagamaan, kaligrafi, dakwah</w:t>
      </w:r>
    </w:p>
    <w:p w14:paraId="3B754200" w14:textId="77777777" w:rsidR="00687B89" w:rsidRPr="00550B23" w:rsidRDefault="00687B89" w:rsidP="00687B89">
      <w:pPr>
        <w:spacing w:line="254" w:lineRule="auto"/>
        <w:jc w:val="both"/>
        <w:rPr>
          <w:rFonts w:ascii="Book Antiqua" w:hAnsi="Book Antiqua"/>
          <w:lang w:val="en-US"/>
        </w:rPr>
      </w:pPr>
    </w:p>
    <w:p w14:paraId="55BFD9E2" w14:textId="77777777" w:rsidR="00636A86" w:rsidRPr="00550B23" w:rsidRDefault="00636A86" w:rsidP="00636A86">
      <w:pPr>
        <w:spacing w:line="254" w:lineRule="auto"/>
        <w:rPr>
          <w:rFonts w:ascii="Book Antiqua" w:hAnsi="Book Antiqua"/>
          <w:lang w:val="en-US"/>
        </w:rPr>
      </w:pPr>
    </w:p>
    <w:p w14:paraId="3C169662" w14:textId="77777777" w:rsidR="00636A86" w:rsidRPr="00550B23" w:rsidRDefault="00636A86" w:rsidP="00687B89">
      <w:pPr>
        <w:spacing w:line="254" w:lineRule="auto"/>
        <w:jc w:val="center"/>
        <w:rPr>
          <w:rFonts w:ascii="Book Antiqua" w:hAnsi="Book Antiqua"/>
          <w:b/>
          <w:bCs/>
          <w:i/>
          <w:iCs/>
          <w:lang w:val="en-US"/>
        </w:rPr>
      </w:pPr>
      <w:r w:rsidRPr="00550B23">
        <w:rPr>
          <w:rFonts w:ascii="Book Antiqua" w:hAnsi="Book Antiqua"/>
          <w:b/>
          <w:bCs/>
          <w:i/>
          <w:iCs/>
          <w:lang w:val="en-US"/>
        </w:rPr>
        <w:t>Abstract</w:t>
      </w:r>
    </w:p>
    <w:p w14:paraId="4993FAED" w14:textId="1C71BF76" w:rsidR="00636A86" w:rsidRPr="00550B23" w:rsidRDefault="00636A86" w:rsidP="00687B89">
      <w:pPr>
        <w:spacing w:line="254" w:lineRule="auto"/>
        <w:jc w:val="both"/>
        <w:rPr>
          <w:rFonts w:ascii="Book Antiqua" w:hAnsi="Book Antiqua"/>
          <w:i/>
          <w:iCs/>
          <w:lang w:val="en-US"/>
        </w:rPr>
      </w:pPr>
      <w:r w:rsidRPr="00550B23">
        <w:rPr>
          <w:rFonts w:ascii="Book Antiqua" w:hAnsi="Book Antiqua"/>
          <w:i/>
          <w:iCs/>
          <w:lang w:val="en-US"/>
        </w:rPr>
        <w:t>This research took the object at MAN 2 Deli Serdang to analyze extracurricular evaluation techniques for calligraphy and da'wah, as well as supporting and inhibiting factors. This research uses a descriptive qualitative approach with data collection techniques through observation, interviews and documentation studies. Data sources were obtained from the Principal of MAN 2 Deli Serdang, Extracurricular Coordinator, Religious Extracurricular Teacher, and active students. Data is processed and analyzed qualitatively through data reduction, data presentation, and drawing conclusions. The results of the analysis show that diagnostic tests in extracurricular da'wah are carried out by teachers to improve students' abilities. The evaluation technique applied in calligraphy extracurriculars is formative evaluation. The obstacles faced include limited time and infrastructure, while supporting factors are coaches who consistently motivate students and students' enthusiasm for developing their talents.</w:t>
      </w:r>
    </w:p>
    <w:p w14:paraId="4D0E4152" w14:textId="77777777" w:rsidR="00636A86" w:rsidRPr="00550B23" w:rsidRDefault="00636A86" w:rsidP="00687B89">
      <w:pPr>
        <w:spacing w:line="254" w:lineRule="auto"/>
        <w:jc w:val="both"/>
        <w:rPr>
          <w:rFonts w:ascii="Book Antiqua" w:hAnsi="Book Antiqua"/>
          <w:lang w:val="en-US"/>
        </w:rPr>
      </w:pPr>
      <w:r w:rsidRPr="00550B23">
        <w:rPr>
          <w:rFonts w:ascii="Book Antiqua" w:hAnsi="Book Antiqua"/>
          <w:b/>
          <w:bCs/>
          <w:lang w:val="en-US"/>
        </w:rPr>
        <w:t>Key words:</w:t>
      </w:r>
      <w:r w:rsidRPr="00550B23">
        <w:rPr>
          <w:rFonts w:ascii="Book Antiqua" w:hAnsi="Book Antiqua"/>
          <w:lang w:val="en-US"/>
        </w:rPr>
        <w:t xml:space="preserve"> evaluation, religious extracurriculars, calligraphy, da'wah</w:t>
      </w:r>
    </w:p>
    <w:p w14:paraId="36ECBDDB" w14:textId="77777777" w:rsidR="00636A86" w:rsidRPr="00550B23" w:rsidRDefault="00636A86" w:rsidP="00636A86">
      <w:pPr>
        <w:spacing w:line="254" w:lineRule="auto"/>
        <w:rPr>
          <w:rFonts w:ascii="Book Antiqua" w:hAnsi="Book Antiqua"/>
          <w:lang w:val="en-US"/>
        </w:rPr>
      </w:pPr>
    </w:p>
    <w:p w14:paraId="333C56F2" w14:textId="77777777" w:rsidR="00636A86" w:rsidRPr="00636A86" w:rsidRDefault="00636A86" w:rsidP="00636A86">
      <w:pPr>
        <w:spacing w:line="254" w:lineRule="auto"/>
        <w:rPr>
          <w:b/>
          <w:bCs/>
          <w:lang w:val="en-US"/>
        </w:rPr>
        <w:sectPr w:rsidR="00636A86" w:rsidRPr="00636A86" w:rsidSect="00550B23">
          <w:headerReference w:type="default" r:id="rId10"/>
          <w:footerReference w:type="default" r:id="rId11"/>
          <w:footerReference w:type="first" r:id="rId12"/>
          <w:type w:val="continuous"/>
          <w:pgSz w:w="11906" w:h="16838" w:code="9"/>
          <w:pgMar w:top="1985" w:right="1701" w:bottom="1701" w:left="1985" w:header="720" w:footer="720" w:gutter="0"/>
          <w:pgNumType w:start="70"/>
          <w:cols w:space="720"/>
          <w:docGrid w:linePitch="360"/>
        </w:sectPr>
      </w:pPr>
    </w:p>
    <w:p w14:paraId="2CE05A55" w14:textId="77777777" w:rsidR="00636A86" w:rsidRPr="00636A86" w:rsidRDefault="00636A86" w:rsidP="00636A86">
      <w:pPr>
        <w:spacing w:line="254" w:lineRule="auto"/>
        <w:jc w:val="both"/>
        <w:rPr>
          <w:b/>
          <w:bCs/>
          <w:sz w:val="24"/>
          <w:szCs w:val="24"/>
          <w:lang w:val="en-US"/>
        </w:rPr>
      </w:pPr>
      <w:r w:rsidRPr="00636A86">
        <w:rPr>
          <w:b/>
          <w:bCs/>
          <w:sz w:val="24"/>
          <w:szCs w:val="24"/>
          <w:lang w:val="en-US"/>
        </w:rPr>
        <w:lastRenderedPageBreak/>
        <w:t>Pendahuluan</w:t>
      </w:r>
    </w:p>
    <w:p w14:paraId="35F62F3E" w14:textId="299324B7" w:rsidR="00636A86" w:rsidRPr="00636A86" w:rsidRDefault="00636A86" w:rsidP="00687B89">
      <w:pPr>
        <w:spacing w:line="254" w:lineRule="auto"/>
        <w:ind w:firstLine="450"/>
        <w:jc w:val="both"/>
        <w:rPr>
          <w:lang w:val="en-US"/>
        </w:rPr>
      </w:pPr>
      <w:r w:rsidRPr="00636A86">
        <w:rPr>
          <w:lang w:val="en-US"/>
        </w:rPr>
        <w:t>Pentingnya kegiatan ekstrakurikuler atau program-program lain di luar jam pelajaran adalah untuk memperkuat pembiasaan dan pengamalan nilai-nilai agama dalam kehidupan sehari-hari siswa</w:t>
      </w:r>
      <w:r w:rsidR="00687B89">
        <w:rPr>
          <w:lang w:val="en-US"/>
        </w:rPr>
        <w:t>.</w:t>
      </w:r>
      <w:r w:rsidR="00687B89">
        <w:rPr>
          <w:rStyle w:val="FootnoteReference"/>
          <w:lang w:val="en-US"/>
        </w:rPr>
        <w:footnoteReference w:id="1"/>
      </w:r>
      <w:r w:rsidRPr="00636A86">
        <w:rPr>
          <w:lang w:val="en-US"/>
        </w:rPr>
        <w:t xml:space="preserve"> </w:t>
      </w:r>
      <w:proofErr w:type="gramStart"/>
      <w:r w:rsidRPr="00636A86">
        <w:rPr>
          <w:lang w:val="en-US"/>
        </w:rPr>
        <w:t>Misalnya, kegiatan keagamaan, bakti sosial, atau kegiatan-kegiatan yang mendorong pengembangan karakter agamis.</w:t>
      </w:r>
      <w:proofErr w:type="gramEnd"/>
      <w:r w:rsidRPr="00636A86">
        <w:rPr>
          <w:lang w:val="en-US"/>
        </w:rPr>
        <w:t xml:space="preserve"> </w:t>
      </w:r>
      <w:proofErr w:type="gramStart"/>
      <w:r w:rsidRPr="00636A86">
        <w:rPr>
          <w:lang w:val="en-US"/>
        </w:rPr>
        <w:t>Kegiatan ekstrakurikuler, seperti klub, organisasi, atau program-program kreatif di luar jam pelajaran, dapat menjadi wadah bagi peserta didik untuk mengembangkan bakat dan minat mereka.</w:t>
      </w:r>
      <w:proofErr w:type="gramEnd"/>
      <w:r w:rsidRPr="00636A86">
        <w:rPr>
          <w:lang w:val="en-US"/>
        </w:rPr>
        <w:t xml:space="preserve"> </w:t>
      </w:r>
      <w:proofErr w:type="gramStart"/>
      <w:r w:rsidRPr="00636A86">
        <w:rPr>
          <w:lang w:val="en-US"/>
        </w:rPr>
        <w:t>Ini tidak hanya meningkatkan keterlibatan siswa dalam kegiatan sekolah, tetapi juga memberikan ruang untuk penerapan keterampilan yang diperoleh dalam konteks yang lebih praktis dan terapan.</w:t>
      </w:r>
      <w:proofErr w:type="gramEnd"/>
    </w:p>
    <w:p w14:paraId="407F387D" w14:textId="088CA08C" w:rsidR="00636A86" w:rsidRPr="00636A86" w:rsidRDefault="00636A86" w:rsidP="00687B89">
      <w:pPr>
        <w:spacing w:line="254" w:lineRule="auto"/>
        <w:ind w:firstLine="450"/>
        <w:jc w:val="both"/>
        <w:rPr>
          <w:lang w:val="en-US"/>
        </w:rPr>
      </w:pPr>
      <w:r w:rsidRPr="00636A86">
        <w:rPr>
          <w:lang w:val="en-US"/>
        </w:rPr>
        <w:t xml:space="preserve">Merujuk kepada Lampiran Surat Keputusan Menteri Pendidikan dan Kebudayaan (SK Mendikbud) Nomor: 060/U/1993, Nomor 061/U/1993 dan Nomor 080/U/1993 dikemukakan bahwa kegiatan ekstrakurikuler adalah kegiatan yang diselenggarakan di luar jam pelajaran yang tercantum dalam susunan program sesuai dengan keadaan dan kebutuhan sekolah. </w:t>
      </w:r>
      <w:proofErr w:type="gramStart"/>
      <w:r w:rsidRPr="00636A86">
        <w:rPr>
          <w:lang w:val="en-US"/>
        </w:rPr>
        <w:t>Kegiatan ekstrakurikuler berupa kegiatan pengayaan dan kegiatan perbaikan yang berkaitan dengan program kurikuler.</w:t>
      </w:r>
      <w:proofErr w:type="gramEnd"/>
      <w:r w:rsidRPr="00636A86">
        <w:rPr>
          <w:lang w:val="en-US"/>
        </w:rPr>
        <w:t xml:space="preserve"> Kegiatan ekstrakurikuler yang diselenggarakan di luar jam pelajaran, selain membantu peserta didik dalam pengembangan minat dan bakatnya, juga membantu peserta didik agar mempunyai semangat baru untuk lebih giat belajar serta menanamkan tanggung jawabnya sebagai warga negara yang mandiri</w:t>
      </w:r>
      <w:r w:rsidR="00687B89">
        <w:rPr>
          <w:lang w:val="en-US"/>
        </w:rPr>
        <w:t xml:space="preserve">. </w:t>
      </w:r>
      <w:r w:rsidR="00687B89">
        <w:rPr>
          <w:rStyle w:val="FootnoteReference"/>
          <w:lang w:val="en-US"/>
        </w:rPr>
        <w:footnoteReference w:id="2"/>
      </w:r>
    </w:p>
    <w:p w14:paraId="6BA6DA84" w14:textId="77777777" w:rsidR="00636A86" w:rsidRPr="00636A86" w:rsidRDefault="00636A86" w:rsidP="00687B89">
      <w:pPr>
        <w:spacing w:line="254" w:lineRule="auto"/>
        <w:ind w:firstLine="450"/>
        <w:jc w:val="both"/>
        <w:rPr>
          <w:lang w:val="en-US"/>
        </w:rPr>
      </w:pPr>
      <w:proofErr w:type="gramStart"/>
      <w:r w:rsidRPr="00636A86">
        <w:rPr>
          <w:lang w:val="en-US"/>
        </w:rPr>
        <w:lastRenderedPageBreak/>
        <w:t>Peran guru dan orang tua sangat penting dalam mengapresiasi dan mengatur jadwal peserta didik atau anak mereka agar kegiatan yang dilakukan tidak saling mengganggu.</w:t>
      </w:r>
      <w:proofErr w:type="gramEnd"/>
      <w:r w:rsidRPr="00636A86">
        <w:rPr>
          <w:lang w:val="en-US"/>
        </w:rPr>
        <w:t xml:space="preserve"> </w:t>
      </w:r>
      <w:proofErr w:type="gramStart"/>
      <w:r w:rsidRPr="00636A86">
        <w:rPr>
          <w:lang w:val="en-US"/>
        </w:rPr>
        <w:t>Namun, sering kali guru dan orang tua menganggap bahwa kegiatan ekstrakurikuler tidak memiliki pengaruh signifikan terhadap kemampuan dan pengembangan diri peserta didik.</w:t>
      </w:r>
      <w:proofErr w:type="gramEnd"/>
      <w:r w:rsidRPr="00636A86">
        <w:rPr>
          <w:lang w:val="en-US"/>
        </w:rPr>
        <w:t xml:space="preserve"> </w:t>
      </w:r>
      <w:proofErr w:type="gramStart"/>
      <w:r w:rsidRPr="00636A86">
        <w:rPr>
          <w:lang w:val="en-US"/>
        </w:rPr>
        <w:t>Akibatnya, kegiatan ekstrakurikuler sering diabaikan dan dianggap kurang penting untuk diikuti.</w:t>
      </w:r>
      <w:proofErr w:type="gramEnd"/>
      <w:r w:rsidRPr="00636A86">
        <w:rPr>
          <w:lang w:val="en-US"/>
        </w:rPr>
        <w:t xml:space="preserve"> </w:t>
      </w:r>
      <w:proofErr w:type="gramStart"/>
      <w:r w:rsidRPr="00636A86">
        <w:rPr>
          <w:lang w:val="en-US"/>
        </w:rPr>
        <w:t>Padahal, jika program ekstrakurikuler dikelola dengan baik, dapat memberikan manfaat besar bagi peserta didik.</w:t>
      </w:r>
      <w:proofErr w:type="gramEnd"/>
      <w:r w:rsidRPr="00636A86">
        <w:rPr>
          <w:lang w:val="en-US"/>
        </w:rPr>
        <w:t xml:space="preserve"> </w:t>
      </w:r>
      <w:proofErr w:type="gramStart"/>
      <w:r w:rsidRPr="00636A86">
        <w:rPr>
          <w:lang w:val="en-US"/>
        </w:rPr>
        <w:t>Pengelolaan yang baik memerlukan pengawasan agar berjalan lancar.</w:t>
      </w:r>
      <w:proofErr w:type="gramEnd"/>
      <w:r w:rsidRPr="00636A86">
        <w:rPr>
          <w:lang w:val="en-US"/>
        </w:rPr>
        <w:t xml:space="preserve"> </w:t>
      </w:r>
      <w:proofErr w:type="gramStart"/>
      <w:r w:rsidRPr="00636A86">
        <w:rPr>
          <w:lang w:val="en-US"/>
        </w:rPr>
        <w:t>Oleh karena itu, pengawasan dan evaluasi terhadap kegiatan ekstrakurikuler sangat diperlukan untuk mendukung pengembangan diri peserta didik.</w:t>
      </w:r>
      <w:proofErr w:type="gramEnd"/>
      <w:r w:rsidRPr="00636A86">
        <w:rPr>
          <w:lang w:val="en-US"/>
        </w:rPr>
        <w:t xml:space="preserve"> Evaluasi ini bertujuan untuk memahami secara mendalam implementasi dan nilai-nilai dasar dalam proses pendidikan yang berdasarkan visi dan misi pendidikan tersebut.</w:t>
      </w:r>
    </w:p>
    <w:p w14:paraId="7B19E240" w14:textId="39FEF5F6" w:rsidR="00636A86" w:rsidRPr="00636A86" w:rsidRDefault="00636A86" w:rsidP="00687B89">
      <w:pPr>
        <w:spacing w:line="254" w:lineRule="auto"/>
        <w:ind w:firstLine="450"/>
        <w:jc w:val="both"/>
        <w:rPr>
          <w:lang w:val="en-US"/>
        </w:rPr>
      </w:pPr>
      <w:proofErr w:type="gramStart"/>
      <w:r w:rsidRPr="00636A86">
        <w:rPr>
          <w:lang w:val="en-US"/>
        </w:rPr>
        <w:t>Dari aspek pelaksanaan, evaluasi mencakup seluruh kegiatan pengumpulan data dan informasi, pengolahan, penafsiran, dan pertimbangan untuk membuat keputusan.</w:t>
      </w:r>
      <w:proofErr w:type="gramEnd"/>
      <w:r w:rsidRPr="00636A86">
        <w:rPr>
          <w:lang w:val="en-US"/>
        </w:rPr>
        <w:t xml:space="preserve"> Evaluasi adalah proses atau kegiatan yang bertujuan untuk mengukur dan menilai sejauh mana tujuan yang telah dirumuskan dapat dicapai. Evaluasi juga merupakan proses memahami atau memberi makna, memperoleh, dan mengkomunikasikan informasi sebagai panduan bagi pihak-pihak yang mengambil keputusan</w:t>
      </w:r>
      <w:r w:rsidR="00687B89">
        <w:rPr>
          <w:lang w:val="en-US"/>
        </w:rPr>
        <w:t xml:space="preserve">. </w:t>
      </w:r>
      <w:r w:rsidR="00687B89">
        <w:rPr>
          <w:rStyle w:val="FootnoteReference"/>
          <w:lang w:val="en-US"/>
        </w:rPr>
        <w:footnoteReference w:id="3"/>
      </w:r>
    </w:p>
    <w:p w14:paraId="2B09AB76" w14:textId="77777777" w:rsidR="00636A86" w:rsidRPr="00636A86" w:rsidRDefault="00636A86" w:rsidP="00687B89">
      <w:pPr>
        <w:spacing w:line="254" w:lineRule="auto"/>
        <w:ind w:firstLine="450"/>
        <w:jc w:val="both"/>
        <w:rPr>
          <w:lang w:val="en-US"/>
        </w:rPr>
      </w:pPr>
      <w:proofErr w:type="gramStart"/>
      <w:r w:rsidRPr="00636A86">
        <w:rPr>
          <w:lang w:val="en-US"/>
        </w:rPr>
        <w:lastRenderedPageBreak/>
        <w:t>Program ekstrakurikuler keagamaan harus melakukan evaluasi untuk memastikan bahwa program tersebut mencapai tujuan yang diinginkan dan memberikan manfaat yang sesuai bagi peserta.</w:t>
      </w:r>
      <w:proofErr w:type="gramEnd"/>
      <w:r w:rsidRPr="00636A86">
        <w:rPr>
          <w:lang w:val="en-US"/>
        </w:rPr>
        <w:t xml:space="preserve"> Berikut adalah beberapa pertimbangan yang mungkin relevan dalam evaluasi ekstrakurikuler keagamaan: 1) Evaluasi harus menilai sejauh mana program ekstrakurikuler keagamaan mencapai tujuan yang telah ditetapkan. 2) Memantau seberapa banyak tingkat partisipasi dan keterlibatan peserta. 3) Evaluasi harus menilai sejauh mana program ini berhasil dalam mengembangkan keterampilan tersebut. 4) Evaluasi juga dapat mencari bukti pengaruh positif program ekstrakurikuler keagamaan terhadap peserta, seperti peningkatan motivasi, sikap positif terhadap keberagaman, atau perubahan positif dalam perilaku. 5) Evaluasi dapat mengevaluasi sejauh mana program tersebut dapat menyesuaikan diri dengan dinamika peserta dan kebutuhan mereka.</w:t>
      </w:r>
    </w:p>
    <w:p w14:paraId="2D038B3C" w14:textId="77777777" w:rsidR="00636A86" w:rsidRPr="00636A86" w:rsidRDefault="00636A86" w:rsidP="00687B89">
      <w:pPr>
        <w:spacing w:line="254" w:lineRule="auto"/>
        <w:ind w:firstLine="450"/>
        <w:jc w:val="both"/>
        <w:rPr>
          <w:lang w:val="en-US"/>
        </w:rPr>
      </w:pPr>
      <w:proofErr w:type="gramStart"/>
      <w:r w:rsidRPr="00636A86">
        <w:rPr>
          <w:lang w:val="en-US"/>
        </w:rPr>
        <w:t>Pelaksanaan ekstrakurikuler keagamaan diberbagai sekolah berbeda karena variasinya disesuaikan dengan kemampuan guru, siswa dan fasilitas yang ada disekolah tersebut.</w:t>
      </w:r>
      <w:proofErr w:type="gramEnd"/>
      <w:r w:rsidRPr="00636A86">
        <w:rPr>
          <w:lang w:val="en-US"/>
        </w:rPr>
        <w:t xml:space="preserve"> Dalam hal ini peneliti mengambil objek penelitian di MAN 2 Deli Serdang. </w:t>
      </w:r>
    </w:p>
    <w:p w14:paraId="7C014D91" w14:textId="77777777" w:rsidR="00636A86" w:rsidRPr="00636A86" w:rsidRDefault="00636A86" w:rsidP="00AB2906">
      <w:pPr>
        <w:spacing w:line="254" w:lineRule="auto"/>
        <w:ind w:firstLine="450"/>
        <w:jc w:val="both"/>
        <w:rPr>
          <w:lang w:val="en-US"/>
        </w:rPr>
      </w:pPr>
      <w:proofErr w:type="gramStart"/>
      <w:r w:rsidRPr="00636A86">
        <w:rPr>
          <w:lang w:val="en-US"/>
        </w:rPr>
        <w:t>Dari hasil observasi awal yang dilakukan peneliti di MAN 2 Deli Serdang ditemukan bahwa terdapat masalah evaluasi ekstrakurikuler yang dilakukan disekolah tersebut.</w:t>
      </w:r>
      <w:proofErr w:type="gramEnd"/>
      <w:r w:rsidRPr="00636A86">
        <w:rPr>
          <w:lang w:val="en-US"/>
        </w:rPr>
        <w:t xml:space="preserve"> </w:t>
      </w:r>
      <w:proofErr w:type="gramStart"/>
      <w:r w:rsidRPr="00636A86">
        <w:rPr>
          <w:lang w:val="en-US"/>
        </w:rPr>
        <w:t>Hal ini dapat dilihat dari fenomena yang terjadi yaitu Penilaian ekstrakurikuler hanya terfokus pada kehadiran siswa dalam mengikuti kegiatan dan kurangnya pengawasan sekolah terhadap ekstrakurikuler tersebut.</w:t>
      </w:r>
      <w:proofErr w:type="gramEnd"/>
      <w:r w:rsidRPr="00636A86">
        <w:rPr>
          <w:lang w:val="en-US"/>
        </w:rPr>
        <w:t xml:space="preserve"> </w:t>
      </w:r>
      <w:proofErr w:type="gramStart"/>
      <w:r w:rsidRPr="00636A86">
        <w:rPr>
          <w:lang w:val="en-US"/>
        </w:rPr>
        <w:t>Fenomena ini menunjukkan belum adanya evaluasi yang jelas yang dilakukan untuk melihat perkembangan bakat siswa dalam ekstrakurikuler keagamaan.</w:t>
      </w:r>
      <w:proofErr w:type="gramEnd"/>
      <w:r w:rsidRPr="00636A86">
        <w:rPr>
          <w:lang w:val="en-US"/>
        </w:rPr>
        <w:t xml:space="preserve"> </w:t>
      </w:r>
    </w:p>
    <w:p w14:paraId="5909AC89" w14:textId="77777777" w:rsidR="00636A86" w:rsidRPr="00636A86" w:rsidRDefault="00636A86" w:rsidP="00636A86">
      <w:pPr>
        <w:spacing w:line="254" w:lineRule="auto"/>
        <w:jc w:val="both"/>
        <w:rPr>
          <w:lang w:val="en-US"/>
        </w:rPr>
      </w:pPr>
      <w:proofErr w:type="gramStart"/>
      <w:r w:rsidRPr="00636A86">
        <w:rPr>
          <w:lang w:val="en-US"/>
        </w:rPr>
        <w:t xml:space="preserve">Melalui evaluasi, sebuah program dapat </w:t>
      </w:r>
      <w:r w:rsidRPr="00636A86">
        <w:rPr>
          <w:lang w:val="en-US"/>
        </w:rPr>
        <w:lastRenderedPageBreak/>
        <w:t>dinilai secara sistematis dan rinci dengan menggunakan prosedur yang telah diuji secara teliti.</w:t>
      </w:r>
      <w:proofErr w:type="gramEnd"/>
      <w:r w:rsidRPr="00636A86">
        <w:rPr>
          <w:lang w:val="en-US"/>
        </w:rPr>
        <w:t xml:space="preserve"> Dengan metode tertentu, </w:t>
      </w:r>
      <w:proofErr w:type="gramStart"/>
      <w:r w:rsidRPr="00636A86">
        <w:rPr>
          <w:lang w:val="en-US"/>
        </w:rPr>
        <w:t>akan</w:t>
      </w:r>
      <w:proofErr w:type="gramEnd"/>
      <w:r w:rsidRPr="00636A86">
        <w:rPr>
          <w:lang w:val="en-US"/>
        </w:rPr>
        <w:t xml:space="preserve"> diperoleh data yang andal dan dapat dipercaya, sehingga penentuan kebijakan menjadi tepat. </w:t>
      </w:r>
      <w:proofErr w:type="gramStart"/>
      <w:r w:rsidRPr="00636A86">
        <w:rPr>
          <w:lang w:val="en-US"/>
        </w:rPr>
        <w:t>Namun, penting untuk memastikan bahwa data yang digunakan sebagai dasar pertimbangan adalah data yang akurat, baik dari segi isi, cakupan format, maupun waktu penyampaiannya.</w:t>
      </w:r>
      <w:proofErr w:type="gramEnd"/>
    </w:p>
    <w:p w14:paraId="632CDD28" w14:textId="05970D55" w:rsidR="00636A86" w:rsidRPr="00636A86" w:rsidRDefault="00636A86" w:rsidP="00AB2906">
      <w:pPr>
        <w:spacing w:line="254" w:lineRule="auto"/>
        <w:ind w:firstLine="720"/>
        <w:jc w:val="both"/>
        <w:rPr>
          <w:b/>
          <w:bCs/>
          <w:lang w:val="en-US"/>
        </w:rPr>
      </w:pPr>
      <w:proofErr w:type="gramStart"/>
      <w:r w:rsidRPr="00636A86">
        <w:rPr>
          <w:lang w:val="en-US"/>
        </w:rPr>
        <w:t>Sehingga perlunya penelitian ini dilakukan untuk mendeskripsikan evaluasi ekstrakurikuler keagamaan di MAN 2 Deli Serdang serta mengumpulkan data dan informasi bagaimana hasil evaluasi yang dilakukan dalam mengatur program ekstrakurikuler keagamaan.</w:t>
      </w:r>
      <w:proofErr w:type="gramEnd"/>
      <w:r w:rsidRPr="00636A86">
        <w:rPr>
          <w:lang w:val="en-US"/>
        </w:rPr>
        <w:t xml:space="preserve"> Penelitian yang sama juga pernah dilakukan oleh </w:t>
      </w:r>
      <w:r w:rsidR="00AB2906">
        <w:rPr>
          <w:lang w:val="en-US"/>
        </w:rPr>
        <w:t xml:space="preserve">Hakkurahmy </w:t>
      </w:r>
      <w:r w:rsidRPr="00636A86">
        <w:rPr>
          <w:lang w:val="en-US"/>
        </w:rPr>
        <w:t>dalam sebuah jurnal yang berjudul ‘’Evaluasi Program Ekstrakurikuler Keagamaan di Sekolah’’ Beliau mengatakan bahwa Tindak lanjut evaluasi program ekstrakurikuler keagamaan, dapat dimanfaatkan untuk mengembangkan program sekolah, mengikuti lomba, laporan data kepada orang tua siswa dan bahan pertimbangan untuk melanjutkan ke sekolah lanjutan dan memimpin kegiatan-kegiatan di sekolah</w:t>
      </w:r>
      <w:r w:rsidR="00AB2906">
        <w:rPr>
          <w:rStyle w:val="FootnoteReference"/>
          <w:lang w:val="en-US"/>
        </w:rPr>
        <w:footnoteReference w:id="4"/>
      </w:r>
      <w:r w:rsidRPr="00636A86">
        <w:rPr>
          <w:lang w:val="en-US"/>
        </w:rPr>
        <w:t xml:space="preserve"> Melihat dapat baik tersebut, dan juga sebelumnya tidak ada penelitian tentang ini baik dari internal sekolah maupun eksternal, maka peneliti tertarik untuk melakukan penelitian yang berjudul </w:t>
      </w:r>
      <w:r w:rsidRPr="00636A86">
        <w:rPr>
          <w:b/>
          <w:bCs/>
          <w:lang w:val="en-US"/>
        </w:rPr>
        <w:t>“Evaluasi Ekstrakurikuler Keagamaan di MAN 2 Deli Serdang”.</w:t>
      </w:r>
    </w:p>
    <w:p w14:paraId="4B2D3C1F" w14:textId="77777777" w:rsidR="00636A86" w:rsidRPr="00636A86" w:rsidRDefault="00636A86" w:rsidP="00636A86">
      <w:pPr>
        <w:spacing w:line="254" w:lineRule="auto"/>
        <w:jc w:val="both"/>
        <w:rPr>
          <w:lang w:val="en-US"/>
        </w:rPr>
      </w:pPr>
      <w:proofErr w:type="gramStart"/>
      <w:r w:rsidRPr="00636A86">
        <w:rPr>
          <w:lang w:val="en-US"/>
        </w:rPr>
        <w:t xml:space="preserve">Dengan demikian, melalui penelitian ini diharapkan dapat memberikan gambaran yang jelas tentang evaluasi ekstrakurikuler keagamaan di MAN 2 Deli Serdang serta mengumpulkan data dan informasi mengenai hasil evaluasi tersebut dalam pengaturan program </w:t>
      </w:r>
      <w:r w:rsidRPr="00636A86">
        <w:rPr>
          <w:lang w:val="en-US"/>
        </w:rPr>
        <w:lastRenderedPageBreak/>
        <w:t>ekstrakurikuler keagamaan disekolah tersebut.</w:t>
      </w:r>
      <w:proofErr w:type="gramEnd"/>
      <w:r w:rsidRPr="00636A86">
        <w:rPr>
          <w:lang w:val="en-US"/>
        </w:rPr>
        <w:t xml:space="preserve"> Dikarenakan banyaknya ekstrakurikuler keagamaan di MAN 2 Deli Serdang, oleh karena itu peneliti membatasi objek penelitian ini pada teknik evaluasi ekstrakurikuler keagamaan di MAN 2 Deli Serdang</w:t>
      </w:r>
      <w:bookmarkStart w:id="1" w:name="_Hlk157282430"/>
      <w:r w:rsidRPr="00636A86">
        <w:rPr>
          <w:lang w:val="en-US"/>
        </w:rPr>
        <w:t xml:space="preserve"> yang meliputi evaluasi ekstrakurikuler kaligrafi dan dakwah </w:t>
      </w:r>
      <w:bookmarkEnd w:id="1"/>
    </w:p>
    <w:p w14:paraId="21683D04" w14:textId="77777777" w:rsidR="00636A86" w:rsidRPr="00636A86" w:rsidRDefault="00636A86" w:rsidP="00636A86">
      <w:pPr>
        <w:spacing w:line="254" w:lineRule="auto"/>
        <w:jc w:val="both"/>
        <w:rPr>
          <w:lang w:val="en-US"/>
        </w:rPr>
      </w:pPr>
    </w:p>
    <w:p w14:paraId="36F98E6E" w14:textId="77777777" w:rsidR="00636A86" w:rsidRPr="00636A86" w:rsidRDefault="00636A86" w:rsidP="00636A86">
      <w:pPr>
        <w:spacing w:line="254" w:lineRule="auto"/>
        <w:jc w:val="both"/>
        <w:rPr>
          <w:b/>
          <w:bCs/>
          <w:sz w:val="24"/>
          <w:szCs w:val="24"/>
          <w:lang w:val="en-US"/>
        </w:rPr>
      </w:pPr>
      <w:r w:rsidRPr="00636A86">
        <w:rPr>
          <w:b/>
          <w:bCs/>
          <w:sz w:val="24"/>
          <w:szCs w:val="24"/>
          <w:lang w:val="en-US"/>
        </w:rPr>
        <w:t>Metode Penelitian</w:t>
      </w:r>
    </w:p>
    <w:p w14:paraId="1ED9F2D8" w14:textId="3C99616D" w:rsidR="00636A86" w:rsidRPr="00636A86" w:rsidRDefault="00636A86" w:rsidP="00AB2906">
      <w:pPr>
        <w:spacing w:line="254" w:lineRule="auto"/>
        <w:ind w:firstLine="720"/>
        <w:jc w:val="both"/>
        <w:rPr>
          <w:lang w:val="en-US"/>
        </w:rPr>
      </w:pPr>
      <w:proofErr w:type="gramStart"/>
      <w:r w:rsidRPr="00636A86">
        <w:rPr>
          <w:lang w:val="en-US"/>
        </w:rPr>
        <w:t>Penelitian ini menerapkan pendekatan kualitatif deskriptif.</w:t>
      </w:r>
      <w:proofErr w:type="gramEnd"/>
      <w:r w:rsidRPr="00636A86">
        <w:rPr>
          <w:lang w:val="en-US"/>
        </w:rPr>
        <w:t xml:space="preserve"> </w:t>
      </w:r>
      <w:proofErr w:type="gramStart"/>
      <w:r w:rsidRPr="00636A86">
        <w:rPr>
          <w:lang w:val="en-US"/>
        </w:rPr>
        <w:t xml:space="preserve">Menurut </w:t>
      </w:r>
      <w:r w:rsidR="00AB2906">
        <w:rPr>
          <w:lang w:val="en-US"/>
        </w:rPr>
        <w:t xml:space="preserve">Sugiyono </w:t>
      </w:r>
      <w:r w:rsidRPr="00636A86">
        <w:rPr>
          <w:lang w:val="en-US"/>
        </w:rPr>
        <w:t>Metode penelitian kualitatif deskriptif merupakan pendekatan yang didasarkan pada filsafat postpositivisme.</w:t>
      </w:r>
      <w:proofErr w:type="gramEnd"/>
      <w:r w:rsidR="00AB2906">
        <w:rPr>
          <w:rStyle w:val="FootnoteReference"/>
          <w:lang w:val="en-US"/>
        </w:rPr>
        <w:footnoteReference w:id="5"/>
      </w:r>
      <w:r w:rsidR="00AB2906">
        <w:rPr>
          <w:lang w:val="en-US"/>
        </w:rPr>
        <w:t xml:space="preserve"> </w:t>
      </w:r>
      <w:proofErr w:type="gramStart"/>
      <w:r w:rsidRPr="00636A86">
        <w:rPr>
          <w:lang w:val="en-US"/>
        </w:rPr>
        <w:t>Metode ini digunakan untuk mendapatkan data yang mendalam dan bermakna, sehingga hasilnya lebih menekankan pada pemahaman makna daripada generalisasi.</w:t>
      </w:r>
      <w:proofErr w:type="gramEnd"/>
      <w:r w:rsidRPr="00636A86">
        <w:rPr>
          <w:lang w:val="en-US"/>
        </w:rPr>
        <w:t xml:space="preserve"> </w:t>
      </w:r>
      <w:proofErr w:type="gramStart"/>
      <w:r w:rsidRPr="00636A86">
        <w:rPr>
          <w:lang w:val="en-US"/>
        </w:rPr>
        <w:t>Dengan demikian, fokus utama dari metode ini adalah untuk menggali dan menginterpretasikan makna dari data yang diperoleh, sehingga memberikan pemahaman yang lebih dalam terhadap fenomena yang diteliti.</w:t>
      </w:r>
      <w:proofErr w:type="gramEnd"/>
      <w:r w:rsidRPr="00636A86">
        <w:rPr>
          <w:vanish/>
          <w:lang w:val="en-US"/>
        </w:rPr>
        <w:t>Top of Form</w:t>
      </w:r>
    </w:p>
    <w:p w14:paraId="2A461CFD" w14:textId="77777777" w:rsidR="00636A86" w:rsidRPr="00636A86" w:rsidRDefault="00636A86" w:rsidP="00AB2906">
      <w:pPr>
        <w:spacing w:line="254" w:lineRule="auto"/>
        <w:ind w:firstLine="720"/>
        <w:jc w:val="both"/>
        <w:rPr>
          <w:lang w:val="en-US"/>
        </w:rPr>
      </w:pPr>
      <w:proofErr w:type="gramStart"/>
      <w:r w:rsidRPr="00636A86">
        <w:rPr>
          <w:lang w:val="en-US"/>
        </w:rPr>
        <w:t>Dalam mengumpulkan data yang diperlukan, penelitian ini menggunakan berbagai teknik pengumpulan data, seperti obsrvasi, wawancara dan studi dokumentasi.</w:t>
      </w:r>
      <w:proofErr w:type="gramEnd"/>
      <w:r w:rsidRPr="00636A86">
        <w:rPr>
          <w:lang w:val="en-US"/>
        </w:rPr>
        <w:t xml:space="preserve"> Sumber data dalam penelitian ini diperoleh melalui proses wawancara langsung dengan narasumber, yang meliputi Kepala Sekolah MAN 2 Deli Serdang, Kordinator ekstrakurikuler MAN 2 Deli Serdang, Guru Ekstrakurikuler Keagamaan, dan Siswa yang aktif terlibat dalam kegiatan ekstrakurikuler tersebut. Dengan kata </w:t>
      </w:r>
      <w:proofErr w:type="gramStart"/>
      <w:r w:rsidRPr="00636A86">
        <w:rPr>
          <w:lang w:val="en-US"/>
        </w:rPr>
        <w:t>lain</w:t>
      </w:r>
      <w:proofErr w:type="gramEnd"/>
      <w:r w:rsidRPr="00636A86">
        <w:rPr>
          <w:lang w:val="en-US"/>
        </w:rPr>
        <w:t>, informasi utama yang digunakan dalam penelitian ini berasal dari percakapan langsung antara peneliti dan pihak-pihak yang relevan di sekolah, seperti yang telah disebutkan.</w:t>
      </w:r>
    </w:p>
    <w:p w14:paraId="5ED2EB8D" w14:textId="6E3A845D" w:rsidR="00636A86" w:rsidRPr="00636A86" w:rsidRDefault="00636A86" w:rsidP="00AB2906">
      <w:pPr>
        <w:spacing w:line="254" w:lineRule="auto"/>
        <w:ind w:firstLine="720"/>
        <w:jc w:val="both"/>
        <w:rPr>
          <w:lang w:val="en-US"/>
        </w:rPr>
      </w:pPr>
      <w:proofErr w:type="gramStart"/>
      <w:r w:rsidRPr="00636A86">
        <w:rPr>
          <w:lang w:val="en-US"/>
        </w:rPr>
        <w:t xml:space="preserve">Menurut </w:t>
      </w:r>
      <w:r w:rsidR="00AB2906">
        <w:rPr>
          <w:lang w:val="en-US"/>
        </w:rPr>
        <w:t xml:space="preserve">Sugiyono </w:t>
      </w:r>
      <w:r w:rsidRPr="00636A86">
        <w:rPr>
          <w:lang w:val="en-US"/>
        </w:rPr>
        <w:t xml:space="preserve">Analisis data adalah tahap di mana data diklasifikasikan dan diorganisir sesuai dengan ketentuan </w:t>
      </w:r>
      <w:r w:rsidRPr="00636A86">
        <w:rPr>
          <w:lang w:val="en-US"/>
        </w:rPr>
        <w:lastRenderedPageBreak/>
        <w:t>yang ada untuk menghasilkan informasi yang sesuai dengan data yang telah dikumpulkan.</w:t>
      </w:r>
      <w:proofErr w:type="gramEnd"/>
      <w:r w:rsidRPr="00636A86">
        <w:rPr>
          <w:lang w:val="en-US"/>
        </w:rPr>
        <w:t xml:space="preserve"> </w:t>
      </w:r>
      <w:proofErr w:type="gramStart"/>
      <w:r w:rsidRPr="00636A86">
        <w:rPr>
          <w:lang w:val="en-US"/>
        </w:rPr>
        <w:t>Dalam penelitian ini, teknik analisis deskriptif kualitatif digunakan untuk memahami dan menjelaskan data secara mendalam tanpa menggantikan maknanya.</w:t>
      </w:r>
      <w:proofErr w:type="gramEnd"/>
      <w:r w:rsidR="00AB2906">
        <w:rPr>
          <w:rStyle w:val="FootnoteReference"/>
          <w:lang w:val="en-US"/>
        </w:rPr>
        <w:footnoteReference w:id="6"/>
      </w:r>
    </w:p>
    <w:p w14:paraId="5CA371AA" w14:textId="77777777" w:rsidR="00636A86" w:rsidRPr="00636A86" w:rsidRDefault="00636A86" w:rsidP="00AB2906">
      <w:pPr>
        <w:spacing w:line="254" w:lineRule="auto"/>
        <w:ind w:firstLine="720"/>
        <w:jc w:val="both"/>
        <w:rPr>
          <w:lang w:val="en-US"/>
        </w:rPr>
      </w:pPr>
      <w:proofErr w:type="gramStart"/>
      <w:r w:rsidRPr="00636A86">
        <w:rPr>
          <w:lang w:val="en-US"/>
        </w:rPr>
        <w:t>Dalam penelitian ini, prosedur pengelolaan dan analisis data mengadopsi pendekatan kualitatif.</w:t>
      </w:r>
      <w:proofErr w:type="gramEnd"/>
      <w:r w:rsidRPr="00636A86">
        <w:rPr>
          <w:lang w:val="en-US"/>
        </w:rPr>
        <w:t xml:space="preserve"> Ini berarti data </w:t>
      </w:r>
      <w:proofErr w:type="gramStart"/>
      <w:r w:rsidRPr="00636A86">
        <w:rPr>
          <w:lang w:val="en-US"/>
        </w:rPr>
        <w:t>akan</w:t>
      </w:r>
      <w:proofErr w:type="gramEnd"/>
      <w:r w:rsidRPr="00636A86">
        <w:rPr>
          <w:lang w:val="en-US"/>
        </w:rPr>
        <w:t xml:space="preserve"> dijelaskan atau dipaparkan sebagaimana adanya, dan kesimpulan akan diambil dari proses tersebut. </w:t>
      </w:r>
      <w:proofErr w:type="gramStart"/>
      <w:r w:rsidRPr="00636A86">
        <w:rPr>
          <w:lang w:val="en-US"/>
        </w:rPr>
        <w:t>Pelaksanaan penelitian dilakukan melalui langkah-langkah seperti mereduksi data, menyajikan data, dan membuat kesimpulan.</w:t>
      </w:r>
      <w:proofErr w:type="gramEnd"/>
      <w:r w:rsidRPr="00636A86">
        <w:rPr>
          <w:lang w:val="en-US"/>
        </w:rPr>
        <w:t xml:space="preserve"> Proses analisis berlangsung seiring dengan berlangsungnya penelitian ini secara bertahap.</w:t>
      </w:r>
    </w:p>
    <w:p w14:paraId="054C60C0" w14:textId="77777777" w:rsidR="00636A86" w:rsidRPr="00636A86" w:rsidRDefault="00636A86" w:rsidP="00636A86">
      <w:pPr>
        <w:spacing w:line="254" w:lineRule="auto"/>
        <w:jc w:val="both"/>
        <w:rPr>
          <w:lang w:val="en-US"/>
        </w:rPr>
      </w:pPr>
    </w:p>
    <w:p w14:paraId="5E285EFE" w14:textId="77777777" w:rsidR="00636A86" w:rsidRPr="00636A86" w:rsidRDefault="00636A86" w:rsidP="00636A86">
      <w:pPr>
        <w:spacing w:line="254" w:lineRule="auto"/>
        <w:jc w:val="both"/>
        <w:rPr>
          <w:b/>
          <w:bCs/>
          <w:sz w:val="24"/>
          <w:szCs w:val="24"/>
          <w:lang w:val="en-US"/>
        </w:rPr>
      </w:pPr>
      <w:r w:rsidRPr="00636A86">
        <w:rPr>
          <w:b/>
          <w:bCs/>
          <w:sz w:val="24"/>
          <w:szCs w:val="24"/>
          <w:lang w:val="en-US"/>
        </w:rPr>
        <w:t>Hasil dan Pembahasan</w:t>
      </w:r>
    </w:p>
    <w:p w14:paraId="4DD12DC9" w14:textId="478742F8" w:rsidR="00636A86" w:rsidRPr="00636A86" w:rsidRDefault="00636A86" w:rsidP="00AB2906">
      <w:pPr>
        <w:spacing w:line="254" w:lineRule="auto"/>
        <w:ind w:firstLine="720"/>
        <w:jc w:val="both"/>
        <w:rPr>
          <w:lang w:val="en-US"/>
        </w:rPr>
      </w:pPr>
      <w:proofErr w:type="gramStart"/>
      <w:r w:rsidRPr="00636A86">
        <w:rPr>
          <w:lang w:val="en-US"/>
        </w:rPr>
        <w:t xml:space="preserve">Secara etimologi “evaluasi” berasal dari bahasa Inggris yaitu </w:t>
      </w:r>
      <w:r w:rsidRPr="00636A86">
        <w:rPr>
          <w:i/>
          <w:iCs/>
          <w:lang w:val="en-US"/>
        </w:rPr>
        <w:t>evaluation</w:t>
      </w:r>
      <w:r w:rsidRPr="00636A86">
        <w:rPr>
          <w:lang w:val="en-US"/>
        </w:rPr>
        <w:t xml:space="preserve"> dari akar kata value yang berarti nilai atau harga.</w:t>
      </w:r>
      <w:proofErr w:type="gramEnd"/>
      <w:r w:rsidRPr="00636A86">
        <w:rPr>
          <w:lang w:val="en-US"/>
        </w:rPr>
        <w:t xml:space="preserve"> Sedangkan dalam Bahasa </w:t>
      </w:r>
      <w:proofErr w:type="gramStart"/>
      <w:r w:rsidRPr="00636A86">
        <w:rPr>
          <w:lang w:val="en-US"/>
        </w:rPr>
        <w:t>arab</w:t>
      </w:r>
      <w:proofErr w:type="gramEnd"/>
      <w:r w:rsidRPr="00636A86">
        <w:rPr>
          <w:lang w:val="en-US"/>
        </w:rPr>
        <w:t xml:space="preserve"> evaluasi berasal dari kata </w:t>
      </w:r>
      <w:r w:rsidRPr="00636A86">
        <w:rPr>
          <w:i/>
          <w:iCs/>
          <w:lang w:val="en-US"/>
        </w:rPr>
        <w:t>Al-Taqdir</w:t>
      </w:r>
      <w:r w:rsidRPr="00636A86">
        <w:rPr>
          <w:lang w:val="en-US"/>
        </w:rPr>
        <w:t xml:space="preserve"> yang berarti penilaian atau </w:t>
      </w:r>
      <w:r w:rsidRPr="00636A86">
        <w:rPr>
          <w:i/>
          <w:iCs/>
          <w:lang w:val="en-US"/>
        </w:rPr>
        <w:t>Al-Qimah</w:t>
      </w:r>
      <w:r w:rsidRPr="00636A86">
        <w:rPr>
          <w:lang w:val="en-US"/>
        </w:rPr>
        <w:t xml:space="preserve"> yang berarti nilai</w:t>
      </w:r>
      <w:r w:rsidR="00AB2906">
        <w:rPr>
          <w:lang w:val="en-US"/>
        </w:rPr>
        <w:t xml:space="preserve">. </w:t>
      </w:r>
      <w:r w:rsidR="00AB2906">
        <w:rPr>
          <w:rStyle w:val="FootnoteReference"/>
          <w:lang w:val="en-US"/>
        </w:rPr>
        <w:footnoteReference w:id="7"/>
      </w:r>
    </w:p>
    <w:p w14:paraId="6CD646FE" w14:textId="49E94A16" w:rsidR="00636A86" w:rsidRPr="00636A86" w:rsidRDefault="00636A86" w:rsidP="00AB2906">
      <w:pPr>
        <w:spacing w:line="254" w:lineRule="auto"/>
        <w:ind w:firstLine="720"/>
        <w:jc w:val="both"/>
        <w:rPr>
          <w:lang w:val="en-US"/>
        </w:rPr>
      </w:pPr>
      <w:r w:rsidRPr="00636A86">
        <w:rPr>
          <w:lang w:val="en-US"/>
        </w:rPr>
        <w:t>Menurut</w:t>
      </w:r>
      <w:r w:rsidR="00AB2906">
        <w:rPr>
          <w:lang w:val="en-US"/>
        </w:rPr>
        <w:t xml:space="preserve"> Astuti, </w:t>
      </w:r>
      <w:r w:rsidRPr="00636A86">
        <w:rPr>
          <w:lang w:val="en-US"/>
        </w:rPr>
        <w:t xml:space="preserve">Evaluasi adalah rangkaian tindakan yang diperlukan oleh semua bidang profesional untuk memperoleh informasi yang diperlukan guna mengambil langkah-langkah dalam waktu yang ditentukan. </w:t>
      </w:r>
      <w:proofErr w:type="gramStart"/>
      <w:r w:rsidRPr="00636A86">
        <w:rPr>
          <w:lang w:val="en-US"/>
        </w:rPr>
        <w:t xml:space="preserve">Ini adalah alat yang digunakan oleh berbagai disiplin ilmu untuk menganalisis dan menilai masalah yang timbul dalam bidang ilmu dan penerapannya dalam perkembangan </w:t>
      </w:r>
      <w:r w:rsidRPr="00636A86">
        <w:rPr>
          <w:lang w:val="en-US"/>
        </w:rPr>
        <w:lastRenderedPageBreak/>
        <w:t>pengetahuan dan praktik.</w:t>
      </w:r>
      <w:proofErr w:type="gramEnd"/>
      <w:r w:rsidR="00AB2906">
        <w:rPr>
          <w:rStyle w:val="FootnoteReference"/>
          <w:lang w:val="en-US"/>
        </w:rPr>
        <w:footnoteReference w:id="8"/>
      </w:r>
    </w:p>
    <w:p w14:paraId="736E6958" w14:textId="4A89C7FA" w:rsidR="00636A86" w:rsidRPr="00636A86" w:rsidRDefault="00636A86" w:rsidP="00AB2906">
      <w:pPr>
        <w:spacing w:line="254" w:lineRule="auto"/>
        <w:ind w:firstLine="720"/>
        <w:jc w:val="both"/>
        <w:rPr>
          <w:lang w:val="en-US"/>
        </w:rPr>
      </w:pPr>
      <w:r w:rsidRPr="00636A86">
        <w:rPr>
          <w:lang w:val="en-US"/>
        </w:rPr>
        <w:t xml:space="preserve">Ekstrakurikuler adalah aktivitas pendidikan diluar jam pelajaran yang bertujuan untuk mendukung perkembangan peserta didik sesuai dengan kebutuhan, potensi, bakat, dan minat mereka. </w:t>
      </w:r>
      <w:proofErr w:type="gramStart"/>
      <w:r w:rsidRPr="00636A86">
        <w:rPr>
          <w:lang w:val="en-US"/>
        </w:rPr>
        <w:t>Kegiatan ini khususnya diselenggarakan oleh peserta didik atau tenaga kependidikan yang memiliki kemampuan dan kewenangan di sekolah.</w:t>
      </w:r>
      <w:proofErr w:type="gramEnd"/>
      <w:r w:rsidRPr="00636A86">
        <w:rPr>
          <w:lang w:val="en-US"/>
        </w:rPr>
        <w:t xml:space="preserve"> </w:t>
      </w:r>
      <w:proofErr w:type="gramStart"/>
      <w:r w:rsidRPr="00636A86">
        <w:rPr>
          <w:lang w:val="en-US"/>
        </w:rPr>
        <w:t>Dengan demikian, kegiatan ekstrakurikuler berfokus pada pengembangan aspek tertentu dari kurikulum, yang kemudian diinterpretasikan dalam bentuk kegiatan yang berbeda.</w:t>
      </w:r>
      <w:proofErr w:type="gramEnd"/>
      <w:r w:rsidRPr="00636A86">
        <w:rPr>
          <w:lang w:val="en-US"/>
        </w:rPr>
        <w:t xml:space="preserve"> </w:t>
      </w:r>
      <w:proofErr w:type="gramStart"/>
      <w:r w:rsidRPr="00636A86">
        <w:rPr>
          <w:lang w:val="en-US"/>
        </w:rPr>
        <w:t>Ekstrakurikuler juga berperan dalam menerapkan ilmu pengetahuan yang dipelajari oleh peserta didik sesuai dengan kebutuhan hidup mereka di lingkungan sekitarnya.</w:t>
      </w:r>
      <w:proofErr w:type="gramEnd"/>
      <w:r w:rsidR="00AB2906">
        <w:rPr>
          <w:lang w:val="en-US"/>
        </w:rPr>
        <w:t xml:space="preserve"> </w:t>
      </w:r>
      <w:r w:rsidR="00AB2906">
        <w:rPr>
          <w:rStyle w:val="FootnoteReference"/>
          <w:lang w:val="en-US"/>
        </w:rPr>
        <w:footnoteReference w:id="9"/>
      </w:r>
    </w:p>
    <w:p w14:paraId="5DA39EA3" w14:textId="104A8C40" w:rsidR="00636A86" w:rsidRPr="00636A86" w:rsidRDefault="00636A86" w:rsidP="00AB2906">
      <w:pPr>
        <w:spacing w:line="254" w:lineRule="auto"/>
        <w:ind w:firstLine="720"/>
        <w:jc w:val="both"/>
        <w:rPr>
          <w:lang w:val="en-US"/>
        </w:rPr>
      </w:pPr>
      <w:proofErr w:type="gramStart"/>
      <w:r w:rsidRPr="00636A86">
        <w:rPr>
          <w:lang w:val="en-US"/>
        </w:rPr>
        <w:t>Tujuan dari kegiatan ekstrakurikuler adalah untuk mengembangkan sikap positif dan perilaku yang baik pada peserta didik melalui pengalaman langsung dan interaksi sosial.</w:t>
      </w:r>
      <w:proofErr w:type="gramEnd"/>
      <w:r w:rsidRPr="00636A86">
        <w:rPr>
          <w:lang w:val="en-US"/>
        </w:rPr>
        <w:t xml:space="preserve"> </w:t>
      </w:r>
      <w:proofErr w:type="gramStart"/>
      <w:r w:rsidRPr="00636A86">
        <w:rPr>
          <w:lang w:val="en-US"/>
        </w:rPr>
        <w:t>Dengan demikian, ekstrakurikuler dapat menjadi sarana untuk mengeksplorasi dan mengembangkan potensi serta minat dan bakat yang dimiliki oleh peserta didik.</w:t>
      </w:r>
      <w:proofErr w:type="gramEnd"/>
      <w:r w:rsidRPr="00636A86">
        <w:rPr>
          <w:lang w:val="en-US"/>
        </w:rPr>
        <w:t xml:space="preserve"> Mengenai hal ini, dalam Al-Qur’an Surah Al-Isra’ ayat 84 Allah berfirman:</w:t>
      </w:r>
    </w:p>
    <w:p w14:paraId="506E2771" w14:textId="77777777" w:rsidR="00636A86" w:rsidRPr="00636A86" w:rsidRDefault="00636A86" w:rsidP="00AB2906">
      <w:pPr>
        <w:spacing w:line="254" w:lineRule="auto"/>
        <w:jc w:val="right"/>
        <w:rPr>
          <w:sz w:val="28"/>
          <w:szCs w:val="28"/>
          <w:lang w:val="en-US"/>
        </w:rPr>
      </w:pPr>
      <w:r w:rsidRPr="00636A86">
        <w:rPr>
          <w:rFonts w:ascii="Times New Roman" w:hAnsi="Times New Roman" w:cs="Times New Roman" w:hint="cs"/>
          <w:sz w:val="28"/>
          <w:szCs w:val="28"/>
          <w:rtl/>
        </w:rPr>
        <w:t>قُلْ</w:t>
      </w:r>
      <w:r w:rsidRPr="00636A86">
        <w:rPr>
          <w:rFonts w:hint="cs"/>
          <w:sz w:val="28"/>
          <w:szCs w:val="28"/>
          <w:rtl/>
        </w:rPr>
        <w:t xml:space="preserve"> </w:t>
      </w:r>
      <w:r w:rsidRPr="00636A86">
        <w:rPr>
          <w:rFonts w:ascii="Times New Roman" w:hAnsi="Times New Roman" w:cs="Times New Roman" w:hint="cs"/>
          <w:sz w:val="28"/>
          <w:szCs w:val="28"/>
          <w:rtl/>
        </w:rPr>
        <w:t>كُلٌّ</w:t>
      </w:r>
      <w:r w:rsidRPr="00636A86">
        <w:rPr>
          <w:rFonts w:hint="cs"/>
          <w:sz w:val="28"/>
          <w:szCs w:val="28"/>
          <w:rtl/>
        </w:rPr>
        <w:t xml:space="preserve"> </w:t>
      </w:r>
      <w:r w:rsidRPr="00636A86">
        <w:rPr>
          <w:rFonts w:ascii="Times New Roman" w:hAnsi="Times New Roman" w:cs="Times New Roman" w:hint="cs"/>
          <w:sz w:val="28"/>
          <w:szCs w:val="28"/>
          <w:rtl/>
        </w:rPr>
        <w:t>يَّعْمَلُ</w:t>
      </w:r>
      <w:r w:rsidRPr="00636A86">
        <w:rPr>
          <w:rFonts w:hint="cs"/>
          <w:sz w:val="28"/>
          <w:szCs w:val="28"/>
          <w:rtl/>
        </w:rPr>
        <w:t xml:space="preserve"> </w:t>
      </w:r>
      <w:r w:rsidRPr="00636A86">
        <w:rPr>
          <w:rFonts w:ascii="Times New Roman" w:hAnsi="Times New Roman" w:cs="Times New Roman" w:hint="cs"/>
          <w:sz w:val="28"/>
          <w:szCs w:val="28"/>
          <w:rtl/>
        </w:rPr>
        <w:t>عَلٰى</w:t>
      </w:r>
      <w:r w:rsidRPr="00636A86">
        <w:rPr>
          <w:rFonts w:hint="cs"/>
          <w:sz w:val="28"/>
          <w:szCs w:val="28"/>
          <w:rtl/>
        </w:rPr>
        <w:t xml:space="preserve"> </w:t>
      </w:r>
      <w:r w:rsidRPr="00636A86">
        <w:rPr>
          <w:rFonts w:ascii="Times New Roman" w:hAnsi="Times New Roman" w:cs="Times New Roman" w:hint="cs"/>
          <w:sz w:val="28"/>
          <w:szCs w:val="28"/>
          <w:rtl/>
        </w:rPr>
        <w:t>شَاكِلَتِهٖۗ</w:t>
      </w:r>
      <w:r w:rsidRPr="00636A86">
        <w:rPr>
          <w:rFonts w:hint="cs"/>
          <w:sz w:val="28"/>
          <w:szCs w:val="28"/>
          <w:rtl/>
        </w:rPr>
        <w:t xml:space="preserve"> </w:t>
      </w:r>
      <w:r w:rsidRPr="00636A86">
        <w:rPr>
          <w:rFonts w:ascii="Times New Roman" w:hAnsi="Times New Roman" w:cs="Times New Roman" w:hint="cs"/>
          <w:sz w:val="28"/>
          <w:szCs w:val="28"/>
          <w:rtl/>
        </w:rPr>
        <w:t>فَرَبُّكُمْ</w:t>
      </w:r>
      <w:r w:rsidRPr="00636A86">
        <w:rPr>
          <w:rFonts w:hint="cs"/>
          <w:sz w:val="28"/>
          <w:szCs w:val="28"/>
          <w:rtl/>
        </w:rPr>
        <w:t xml:space="preserve"> </w:t>
      </w:r>
      <w:r w:rsidRPr="00636A86">
        <w:rPr>
          <w:rFonts w:ascii="Times New Roman" w:hAnsi="Times New Roman" w:cs="Times New Roman" w:hint="cs"/>
          <w:sz w:val="28"/>
          <w:szCs w:val="28"/>
          <w:rtl/>
        </w:rPr>
        <w:t>اَعْلَمُ</w:t>
      </w:r>
      <w:r w:rsidRPr="00636A86">
        <w:rPr>
          <w:rFonts w:hint="cs"/>
          <w:sz w:val="28"/>
          <w:szCs w:val="28"/>
          <w:rtl/>
        </w:rPr>
        <w:t xml:space="preserve"> </w:t>
      </w:r>
      <w:r w:rsidRPr="00636A86">
        <w:rPr>
          <w:rFonts w:ascii="Times New Roman" w:hAnsi="Times New Roman" w:cs="Times New Roman" w:hint="cs"/>
          <w:sz w:val="28"/>
          <w:szCs w:val="28"/>
          <w:rtl/>
        </w:rPr>
        <w:t>بِمَنْ</w:t>
      </w:r>
      <w:r w:rsidRPr="00636A86">
        <w:rPr>
          <w:rFonts w:hint="cs"/>
          <w:sz w:val="28"/>
          <w:szCs w:val="28"/>
          <w:rtl/>
        </w:rPr>
        <w:t xml:space="preserve"> </w:t>
      </w:r>
      <w:r w:rsidRPr="00636A86">
        <w:rPr>
          <w:rFonts w:ascii="Times New Roman" w:hAnsi="Times New Roman" w:cs="Times New Roman" w:hint="cs"/>
          <w:sz w:val="28"/>
          <w:szCs w:val="28"/>
          <w:rtl/>
        </w:rPr>
        <w:t>هُوَ</w:t>
      </w:r>
      <w:r w:rsidRPr="00636A86">
        <w:rPr>
          <w:rFonts w:hint="cs"/>
          <w:sz w:val="28"/>
          <w:szCs w:val="28"/>
          <w:rtl/>
        </w:rPr>
        <w:t xml:space="preserve"> </w:t>
      </w:r>
      <w:r w:rsidRPr="00636A86">
        <w:rPr>
          <w:rFonts w:ascii="Times New Roman" w:hAnsi="Times New Roman" w:cs="Times New Roman" w:hint="cs"/>
          <w:sz w:val="28"/>
          <w:szCs w:val="28"/>
          <w:rtl/>
        </w:rPr>
        <w:t>اَهْدٰى</w:t>
      </w:r>
      <w:r w:rsidRPr="00636A86">
        <w:rPr>
          <w:rFonts w:hint="cs"/>
          <w:sz w:val="28"/>
          <w:szCs w:val="28"/>
          <w:rtl/>
        </w:rPr>
        <w:t xml:space="preserve"> </w:t>
      </w:r>
      <w:r w:rsidRPr="00636A86">
        <w:rPr>
          <w:rFonts w:ascii="Times New Roman" w:hAnsi="Times New Roman" w:cs="Times New Roman" w:hint="cs"/>
          <w:sz w:val="28"/>
          <w:szCs w:val="28"/>
          <w:rtl/>
        </w:rPr>
        <w:t>سَبِيْلًا</w:t>
      </w:r>
      <w:r w:rsidRPr="00636A86">
        <w:rPr>
          <w:rFonts w:hint="cs"/>
          <w:sz w:val="28"/>
          <w:szCs w:val="28"/>
          <w:rtl/>
        </w:rPr>
        <w:t xml:space="preserve"> </w:t>
      </w:r>
      <w:r w:rsidRPr="00636A86">
        <w:rPr>
          <w:rFonts w:ascii="Times New Roman" w:hAnsi="Times New Roman" w:cs="Times New Roman" w:hint="cs"/>
          <w:sz w:val="28"/>
          <w:szCs w:val="28"/>
          <w:rtl/>
        </w:rPr>
        <w:t>ࣖࣖ</w:t>
      </w:r>
    </w:p>
    <w:p w14:paraId="2CEBF4A4" w14:textId="28F9A17F" w:rsidR="00636A86" w:rsidRPr="00636A86" w:rsidRDefault="00636A86" w:rsidP="00636A86">
      <w:pPr>
        <w:spacing w:line="254" w:lineRule="auto"/>
        <w:jc w:val="both"/>
        <w:rPr>
          <w:lang w:val="en-US"/>
        </w:rPr>
      </w:pPr>
      <w:r w:rsidRPr="00636A86">
        <w:rPr>
          <w:lang w:val="en-US"/>
        </w:rPr>
        <w:lastRenderedPageBreak/>
        <w:t xml:space="preserve">Artinya: ‘’katakalah (Muhammad) “Setiap orang berbuat sesuai dengan pembawaannya masing-masing.” </w:t>
      </w:r>
      <w:proofErr w:type="gramStart"/>
      <w:r w:rsidRPr="00636A86">
        <w:rPr>
          <w:lang w:val="en-US"/>
        </w:rPr>
        <w:t>Maka Tuhanmu lebih mengetahui siapa yang lebih benar jalannya.’’</w:t>
      </w:r>
      <w:proofErr w:type="gramEnd"/>
      <w:r w:rsidR="00E1146F">
        <w:rPr>
          <w:rStyle w:val="FootnoteReference"/>
          <w:lang w:val="en-US"/>
        </w:rPr>
        <w:footnoteReference w:id="10"/>
      </w:r>
    </w:p>
    <w:p w14:paraId="73150234" w14:textId="5CEDA425" w:rsidR="00636A86" w:rsidRPr="00636A86" w:rsidRDefault="00636A86" w:rsidP="00E1146F">
      <w:pPr>
        <w:spacing w:line="254" w:lineRule="auto"/>
        <w:ind w:firstLine="720"/>
        <w:jc w:val="both"/>
        <w:rPr>
          <w:lang w:val="en-US"/>
        </w:rPr>
      </w:pPr>
      <w:proofErr w:type="gramStart"/>
      <w:r w:rsidRPr="00636A86">
        <w:rPr>
          <w:lang w:val="en-US"/>
        </w:rPr>
        <w:t>Ayat di atas menggambarkan bahwa setiap individu, terutama peserta didik, memiliki potensi, dorongan, dan bakat yang sesuai dengan kecenderungan dan keinginan hati nuraninya.</w:t>
      </w:r>
      <w:proofErr w:type="gramEnd"/>
      <w:r w:rsidRPr="00636A86">
        <w:rPr>
          <w:lang w:val="en-US"/>
        </w:rPr>
        <w:t xml:space="preserve"> </w:t>
      </w:r>
      <w:proofErr w:type="gramStart"/>
      <w:r w:rsidRPr="00636A86">
        <w:rPr>
          <w:lang w:val="en-US"/>
        </w:rPr>
        <w:t>Potensi tersebut dapat berupa hal-hal positif yang harus diperkuat dan dikembangkan, serta hal-hal negatif yang harus dihindari dan dicegah.</w:t>
      </w:r>
      <w:proofErr w:type="gramEnd"/>
      <w:r w:rsidRPr="00636A86">
        <w:rPr>
          <w:lang w:val="en-US"/>
        </w:rPr>
        <w:t xml:space="preserve"> </w:t>
      </w:r>
      <w:proofErr w:type="gramStart"/>
      <w:r w:rsidRPr="00636A86">
        <w:rPr>
          <w:lang w:val="en-US"/>
        </w:rPr>
        <w:t>Dengan demikian, penting bagi setiap individu untuk mengidentifikasi dan mengelola potensi mereka dengan bijaksana, memupuk yang baik dan menghindari yang buruk, sehingga mereka dapat tumbuh dan berkembang secara optimal</w:t>
      </w:r>
      <w:r w:rsidR="00E1146F">
        <w:rPr>
          <w:lang w:val="en-US"/>
        </w:rPr>
        <w:t>.</w:t>
      </w:r>
      <w:proofErr w:type="gramEnd"/>
      <w:r w:rsidR="00E1146F">
        <w:rPr>
          <w:lang w:val="en-US"/>
        </w:rPr>
        <w:t xml:space="preserve"> </w:t>
      </w:r>
      <w:r w:rsidR="00E1146F">
        <w:rPr>
          <w:rStyle w:val="FootnoteReference"/>
          <w:lang w:val="en-US"/>
        </w:rPr>
        <w:footnoteReference w:id="11"/>
      </w:r>
    </w:p>
    <w:p w14:paraId="080281CD" w14:textId="6368782C" w:rsidR="00636A86" w:rsidRDefault="00636A86" w:rsidP="00E1146F">
      <w:pPr>
        <w:spacing w:line="254" w:lineRule="auto"/>
        <w:ind w:firstLine="720"/>
        <w:jc w:val="both"/>
        <w:rPr>
          <w:lang w:val="en-US"/>
        </w:rPr>
      </w:pPr>
      <w:r w:rsidRPr="00636A86">
        <w:rPr>
          <w:lang w:val="en-US"/>
        </w:rPr>
        <w:t>Dari pemaparan diatas dapat disimpulkan bahwa, Evaluasi ekstrakurikuler keagamaan adalah proses sistematis untuk menilai efektivitas dan pencapaian tujuan dari program ekstrakurikuler yang berfokus pada pengembangan keagamaan. Proses ini melibatkan pengumpulan data, analisis, dan interpretasi informasi mengenai berbagai aspek kegiatan ekstrakurikuler, seperti metode pengajaran, partisipasi siswa, hasil belajar, dan dampak program terhadap pengembangan karakter dan spiritualitas siswa.</w:t>
      </w:r>
    </w:p>
    <w:p w14:paraId="39D71FB4" w14:textId="77777777" w:rsidR="00E1146F" w:rsidRPr="00636A86" w:rsidRDefault="00E1146F" w:rsidP="00E1146F">
      <w:pPr>
        <w:spacing w:line="254" w:lineRule="auto"/>
        <w:ind w:firstLine="720"/>
        <w:jc w:val="both"/>
        <w:rPr>
          <w:lang w:val="en-US"/>
        </w:rPr>
      </w:pPr>
    </w:p>
    <w:p w14:paraId="633A4127" w14:textId="77777777" w:rsidR="00636A86" w:rsidRPr="00636A86" w:rsidRDefault="00636A86" w:rsidP="00636A86">
      <w:pPr>
        <w:spacing w:line="254" w:lineRule="auto"/>
        <w:jc w:val="both"/>
        <w:rPr>
          <w:b/>
          <w:bCs/>
          <w:lang w:val="en-US"/>
        </w:rPr>
      </w:pPr>
      <w:r w:rsidRPr="00636A86">
        <w:rPr>
          <w:b/>
          <w:bCs/>
          <w:lang w:val="en-US"/>
        </w:rPr>
        <w:t>Teknik Evaluasi Ekstrakurikuler Dakwah di MAN 2 Deli Serdang</w:t>
      </w:r>
    </w:p>
    <w:p w14:paraId="4CE27166" w14:textId="79F1F124" w:rsidR="00636A86" w:rsidRPr="00636A86" w:rsidRDefault="00636A86" w:rsidP="00E1146F">
      <w:pPr>
        <w:spacing w:line="254" w:lineRule="auto"/>
        <w:ind w:firstLine="720"/>
        <w:jc w:val="both"/>
        <w:rPr>
          <w:lang w:val="en-US"/>
        </w:rPr>
      </w:pPr>
      <w:proofErr w:type="gramStart"/>
      <w:r w:rsidRPr="00636A86">
        <w:rPr>
          <w:lang w:val="en-US"/>
        </w:rPr>
        <w:t>Berdasarkan hasil observasi dan wawancara peneliti, guru ekstrakurikuler dakwah di MAN 2 Deli Serdang menggunakan jenis evaluasi diagnostik dalam penilaian terhadap siswa.</w:t>
      </w:r>
      <w:proofErr w:type="gramEnd"/>
      <w:r w:rsidRPr="00636A86">
        <w:rPr>
          <w:lang w:val="en-US"/>
        </w:rPr>
        <w:t xml:space="preserve"> </w:t>
      </w:r>
      <w:proofErr w:type="gramStart"/>
      <w:r w:rsidRPr="00636A86">
        <w:rPr>
          <w:lang w:val="en-US"/>
        </w:rPr>
        <w:t xml:space="preserve">Menurut </w:t>
      </w:r>
      <w:r w:rsidR="00687B89">
        <w:rPr>
          <w:rStyle w:val="FootnoteReference"/>
        </w:rPr>
        <w:footnoteReference w:id="12"/>
      </w:r>
      <w:r w:rsidRPr="00636A86">
        <w:rPr>
          <w:lang w:val="en-US"/>
        </w:rPr>
        <w:t xml:space="preserve"> Jenis evaluasi ini digunakan untuk mengungkap kelemahan dan kelebihan </w:t>
      </w:r>
      <w:r w:rsidRPr="00636A86">
        <w:rPr>
          <w:lang w:val="en-US"/>
        </w:rPr>
        <w:lastRenderedPageBreak/>
        <w:t>siswa sehingga mereka bisa mendapatkan pendekatan yang tepat.</w:t>
      </w:r>
      <w:proofErr w:type="gramEnd"/>
      <w:r w:rsidRPr="00636A86">
        <w:rPr>
          <w:lang w:val="en-US"/>
        </w:rPr>
        <w:t xml:space="preserve"> </w:t>
      </w:r>
      <w:proofErr w:type="gramStart"/>
      <w:r w:rsidRPr="00636A86">
        <w:rPr>
          <w:lang w:val="en-US"/>
        </w:rPr>
        <w:t>Tujuan dari evaluasi ini adalah untuk menganalisis kelemahan-kelemahan siswa beserta penyebabnya, sehingga dapat memberikan gambaran yang jelas mengenai aspek-aspek yang perlu diperbaiki.</w:t>
      </w:r>
      <w:proofErr w:type="gramEnd"/>
    </w:p>
    <w:p w14:paraId="2625360A" w14:textId="77777777" w:rsidR="00636A86" w:rsidRPr="00636A86" w:rsidRDefault="00636A86" w:rsidP="00E1146F">
      <w:pPr>
        <w:spacing w:line="254" w:lineRule="auto"/>
        <w:ind w:firstLine="720"/>
        <w:jc w:val="both"/>
        <w:rPr>
          <w:lang w:val="en-US"/>
        </w:rPr>
      </w:pPr>
      <w:r w:rsidRPr="00636A86">
        <w:rPr>
          <w:lang w:val="en-US"/>
        </w:rPr>
        <w:t xml:space="preserve">Evaluasi diagnostik dalam ekstrakurikuler dakwah adalah pendekatan yang digunakan untuk mengidentifikasi kekuatan dan kelemahan siswa dalam memahami dan menyampaikan pesan-pesan agama, sehingga guru dapat mengevaluasi pemahaman siswa secara mendalam dan mengidentifikasi masalah yang mungkin mereka hadapi dalam proses pembelajaran. </w:t>
      </w:r>
    </w:p>
    <w:p w14:paraId="7C96EB41" w14:textId="77777777" w:rsidR="00636A86" w:rsidRPr="00636A86" w:rsidRDefault="00636A86" w:rsidP="00E1146F">
      <w:pPr>
        <w:spacing w:line="254" w:lineRule="auto"/>
        <w:ind w:firstLine="720"/>
        <w:jc w:val="both"/>
        <w:rPr>
          <w:lang w:val="en-US"/>
        </w:rPr>
      </w:pPr>
      <w:proofErr w:type="gramStart"/>
      <w:r w:rsidRPr="00636A86">
        <w:rPr>
          <w:lang w:val="en-US"/>
        </w:rPr>
        <w:t>Dengan evaluasi diagnostik, guru dapat memberikan pendekatan yang lebih personal dan bimbingan sesuai untuk membantu siswa mengatasi tantangan dalam ekstrakurikuler dakwah.</w:t>
      </w:r>
      <w:proofErr w:type="gramEnd"/>
      <w:r w:rsidRPr="00636A86">
        <w:rPr>
          <w:lang w:val="en-US"/>
        </w:rPr>
        <w:t xml:space="preserve"> Selain itu, teknik tes lisan juga diterapkan dalam proses evaluasi untuk memungkinkan guru langsung mengukur pemahaman siswa dan memberikan umpan balik instan, sehingga siswa dapat lebih memahami materi dan memperbaiki kelemahan mereka dengan lebih efektif. </w:t>
      </w:r>
    </w:p>
    <w:p w14:paraId="44CC23B6" w14:textId="77777777" w:rsidR="00636A86" w:rsidRPr="00636A86" w:rsidRDefault="00636A86" w:rsidP="00E1146F">
      <w:pPr>
        <w:spacing w:line="254" w:lineRule="auto"/>
        <w:ind w:firstLine="720"/>
        <w:jc w:val="both"/>
        <w:rPr>
          <w:lang w:val="en-US"/>
        </w:rPr>
      </w:pPr>
      <w:proofErr w:type="gramStart"/>
      <w:r w:rsidRPr="00636A86">
        <w:rPr>
          <w:lang w:val="en-US"/>
        </w:rPr>
        <w:t>Berdasarkan hasil analisis data, tes diagnostik yang dilakukan oleh guru bertujuan meningkatkan kemampuan siswa dalam menyampaikan dakwah, memberikan gambaran jelas tentang kemampuan mereka dalam menyampaikan pesan-pesan agama.</w:t>
      </w:r>
      <w:proofErr w:type="gramEnd"/>
    </w:p>
    <w:p w14:paraId="6682C3C6" w14:textId="1E985065" w:rsidR="00636A86" w:rsidRPr="00636A86" w:rsidRDefault="00636A86" w:rsidP="00E1146F">
      <w:pPr>
        <w:spacing w:line="254" w:lineRule="auto"/>
        <w:ind w:firstLine="360"/>
        <w:jc w:val="both"/>
        <w:rPr>
          <w:lang w:val="en-US"/>
        </w:rPr>
      </w:pPr>
      <w:proofErr w:type="gramStart"/>
      <w:r w:rsidRPr="00636A86">
        <w:rPr>
          <w:lang w:val="en-US"/>
        </w:rPr>
        <w:t>Pelaksanaannya dirancang agar terkesan santai, namun tetap efektif dalam mengidentifikasi kekurangan siswa dalam menyampaikan materi dakwah.</w:t>
      </w:r>
      <w:proofErr w:type="gramEnd"/>
      <w:r w:rsidRPr="00636A86">
        <w:rPr>
          <w:lang w:val="en-US"/>
        </w:rPr>
        <w:t xml:space="preserve"> </w:t>
      </w:r>
      <w:proofErr w:type="gramStart"/>
      <w:r w:rsidRPr="00636A86">
        <w:rPr>
          <w:lang w:val="en-US"/>
        </w:rPr>
        <w:t>Dengan pendekatan ini, guru dapat memberikan bimbingan yang tepat dan membantu siswa memperbaiki kelemahan mereka dalam berdakwah.</w:t>
      </w:r>
      <w:proofErr w:type="gramEnd"/>
      <w:r w:rsidRPr="00636A86">
        <w:rPr>
          <w:lang w:val="en-US"/>
        </w:rPr>
        <w:t xml:space="preserve"> Hal ini sejalan seperti yang diungkapkan </w:t>
      </w:r>
      <w:proofErr w:type="gramStart"/>
      <w:r w:rsidRPr="00636A86">
        <w:rPr>
          <w:lang w:val="en-US"/>
        </w:rPr>
        <w:t xml:space="preserve">oleh </w:t>
      </w:r>
      <w:r w:rsidR="00E1146F">
        <w:rPr>
          <w:lang w:val="en-US"/>
        </w:rPr>
        <w:t xml:space="preserve"> Hadi</w:t>
      </w:r>
      <w:proofErr w:type="gramEnd"/>
      <w:r w:rsidR="00E1146F">
        <w:rPr>
          <w:lang w:val="en-US"/>
        </w:rPr>
        <w:t xml:space="preserve"> dkk, </w:t>
      </w:r>
      <w:r w:rsidRPr="00636A86">
        <w:rPr>
          <w:lang w:val="en-US"/>
        </w:rPr>
        <w:t xml:space="preserve">Ada enam kondisi yang harus diperhatikan </w:t>
      </w:r>
      <w:r w:rsidRPr="00636A86">
        <w:rPr>
          <w:lang w:val="en-US"/>
        </w:rPr>
        <w:lastRenderedPageBreak/>
        <w:t>dalam pelaksanaan tes diagnostik:</w:t>
      </w:r>
      <w:r w:rsidR="00E1146F">
        <w:rPr>
          <w:rStyle w:val="FootnoteReference"/>
          <w:lang w:val="en-US"/>
        </w:rPr>
        <w:footnoteReference w:id="13"/>
      </w:r>
    </w:p>
    <w:p w14:paraId="419D67C9" w14:textId="77777777" w:rsidR="00636A86" w:rsidRPr="00636A86" w:rsidRDefault="00636A86" w:rsidP="00636A86">
      <w:pPr>
        <w:numPr>
          <w:ilvl w:val="0"/>
          <w:numId w:val="2"/>
        </w:numPr>
        <w:spacing w:line="254" w:lineRule="auto"/>
        <w:jc w:val="both"/>
        <w:rPr>
          <w:lang w:val="en-US"/>
        </w:rPr>
      </w:pPr>
      <w:r w:rsidRPr="00636A86">
        <w:rPr>
          <w:lang w:val="en-US"/>
        </w:rPr>
        <w:t>Tes ini dilakukan untuk meningkatkan prestasi siswa, bukan untuk menentukan kelulusan.</w:t>
      </w:r>
    </w:p>
    <w:p w14:paraId="4EA3503A" w14:textId="77777777" w:rsidR="00636A86" w:rsidRPr="00636A86" w:rsidRDefault="00636A86" w:rsidP="00636A86">
      <w:pPr>
        <w:numPr>
          <w:ilvl w:val="0"/>
          <w:numId w:val="2"/>
        </w:numPr>
        <w:spacing w:line="254" w:lineRule="auto"/>
        <w:jc w:val="both"/>
        <w:rPr>
          <w:lang w:val="en-US"/>
        </w:rPr>
      </w:pPr>
      <w:r w:rsidRPr="00636A86">
        <w:rPr>
          <w:lang w:val="en-US"/>
        </w:rPr>
        <w:t>Tes dilaksanakan dalam suasana yang nyaman dan menyenangkan.</w:t>
      </w:r>
    </w:p>
    <w:p w14:paraId="6A49A27A" w14:textId="77777777" w:rsidR="00636A86" w:rsidRPr="00636A86" w:rsidRDefault="00636A86" w:rsidP="00636A86">
      <w:pPr>
        <w:numPr>
          <w:ilvl w:val="0"/>
          <w:numId w:val="2"/>
        </w:numPr>
        <w:spacing w:line="254" w:lineRule="auto"/>
        <w:jc w:val="both"/>
        <w:rPr>
          <w:lang w:val="en-US"/>
        </w:rPr>
      </w:pPr>
      <w:r w:rsidRPr="00636A86">
        <w:rPr>
          <w:lang w:val="en-US"/>
        </w:rPr>
        <w:t>Siswa harus mengerjakan tes dengan jujur dan mandiri.</w:t>
      </w:r>
    </w:p>
    <w:p w14:paraId="25EB0142" w14:textId="77777777" w:rsidR="00636A86" w:rsidRPr="00636A86" w:rsidRDefault="00636A86" w:rsidP="00636A86">
      <w:pPr>
        <w:numPr>
          <w:ilvl w:val="0"/>
          <w:numId w:val="2"/>
        </w:numPr>
        <w:spacing w:line="254" w:lineRule="auto"/>
        <w:jc w:val="both"/>
        <w:rPr>
          <w:lang w:val="en-US"/>
        </w:rPr>
      </w:pPr>
      <w:r w:rsidRPr="00636A86">
        <w:rPr>
          <w:lang w:val="en-US"/>
        </w:rPr>
        <w:t>Dalam tes diagnostik, siswa dapat menanyakan hal-hal yang tidak jelas.</w:t>
      </w:r>
    </w:p>
    <w:p w14:paraId="439BF9C6" w14:textId="77777777" w:rsidR="00636A86" w:rsidRPr="00636A86" w:rsidRDefault="00636A86" w:rsidP="00636A86">
      <w:pPr>
        <w:numPr>
          <w:ilvl w:val="0"/>
          <w:numId w:val="2"/>
        </w:numPr>
        <w:spacing w:line="254" w:lineRule="auto"/>
        <w:jc w:val="both"/>
        <w:rPr>
          <w:lang w:val="en-US"/>
        </w:rPr>
      </w:pPr>
      <w:r w:rsidRPr="00636A86">
        <w:rPr>
          <w:lang w:val="en-US"/>
        </w:rPr>
        <w:t xml:space="preserve">Guru </w:t>
      </w:r>
      <w:proofErr w:type="gramStart"/>
      <w:r w:rsidRPr="00636A86">
        <w:rPr>
          <w:lang w:val="en-US"/>
        </w:rPr>
        <w:t>harus</w:t>
      </w:r>
      <w:proofErr w:type="gramEnd"/>
      <w:r w:rsidRPr="00636A86">
        <w:rPr>
          <w:lang w:val="en-US"/>
        </w:rPr>
        <w:t xml:space="preserve"> mendorong siswa untuk mengerjakan semua soal.</w:t>
      </w:r>
    </w:p>
    <w:p w14:paraId="51C9EEA1" w14:textId="77777777" w:rsidR="00636A86" w:rsidRPr="00636A86" w:rsidRDefault="00636A86" w:rsidP="00636A86">
      <w:pPr>
        <w:numPr>
          <w:ilvl w:val="0"/>
          <w:numId w:val="2"/>
        </w:numPr>
        <w:spacing w:line="254" w:lineRule="auto"/>
        <w:jc w:val="both"/>
        <w:rPr>
          <w:lang w:val="en-US"/>
        </w:rPr>
      </w:pPr>
      <w:r w:rsidRPr="00636A86">
        <w:rPr>
          <w:lang w:val="en-US"/>
        </w:rPr>
        <w:t>Jadwal pelaksanaan tes tidak ketat, sehingga siswa dapat mengambil tes sesuai dengan waktu yang mereka miliki.</w:t>
      </w:r>
    </w:p>
    <w:p w14:paraId="4AD47E30" w14:textId="77777777" w:rsidR="00636A86" w:rsidRPr="00636A86" w:rsidRDefault="00636A86" w:rsidP="00E1146F">
      <w:pPr>
        <w:spacing w:line="254" w:lineRule="auto"/>
        <w:ind w:firstLine="360"/>
        <w:jc w:val="both"/>
        <w:rPr>
          <w:lang w:val="en-US"/>
        </w:rPr>
      </w:pPr>
      <w:proofErr w:type="gramStart"/>
      <w:r w:rsidRPr="00636A86">
        <w:rPr>
          <w:lang w:val="en-US"/>
        </w:rPr>
        <w:t>Dari pemaparan di atas, dapat disimpulkan bahwa teknik evaluasi yang digunakan oleh guru ekstrakurikuler dakwah sudah cukup baik.</w:t>
      </w:r>
      <w:proofErr w:type="gramEnd"/>
      <w:r w:rsidRPr="00636A86">
        <w:rPr>
          <w:lang w:val="en-US"/>
        </w:rPr>
        <w:t xml:space="preserve"> Tes diagnostik yang diberikan membantu siswa meningkatkan kemampuan dalam menampilkan dakwah, dan pembelajaran dilakukan dengan </w:t>
      </w:r>
      <w:proofErr w:type="gramStart"/>
      <w:r w:rsidRPr="00636A86">
        <w:rPr>
          <w:lang w:val="en-US"/>
        </w:rPr>
        <w:t>cara</w:t>
      </w:r>
      <w:proofErr w:type="gramEnd"/>
      <w:r w:rsidRPr="00636A86">
        <w:rPr>
          <w:lang w:val="en-US"/>
        </w:rPr>
        <w:t xml:space="preserve"> yang menyenangkan tanpa tekanan. Guru </w:t>
      </w:r>
      <w:proofErr w:type="gramStart"/>
      <w:r w:rsidRPr="00636A86">
        <w:rPr>
          <w:lang w:val="en-US"/>
        </w:rPr>
        <w:t>memberikan</w:t>
      </w:r>
      <w:proofErr w:type="gramEnd"/>
      <w:r w:rsidRPr="00636A86">
        <w:rPr>
          <w:lang w:val="en-US"/>
        </w:rPr>
        <w:t xml:space="preserve"> kebebasan kepada siswa untuk tampil kapan saja, namun setiap siswa diwajibkan tampil setidaknya sekali dalam satu semester. </w:t>
      </w:r>
      <w:proofErr w:type="gramStart"/>
      <w:r w:rsidRPr="00636A86">
        <w:rPr>
          <w:lang w:val="en-US"/>
        </w:rPr>
        <w:t>Meskipun demikian, guru perlu membuat catatan khusus untuk menilai perkembangan siswa agar evaluasi dapat dilakukan secara lebih terstruktur dan efektif dalam meningkatkan kemampuan mereka.</w:t>
      </w:r>
      <w:proofErr w:type="gramEnd"/>
    </w:p>
    <w:p w14:paraId="54F9E043" w14:textId="77777777" w:rsidR="00636A86" w:rsidRPr="00636A86" w:rsidRDefault="00636A86" w:rsidP="00636A86">
      <w:pPr>
        <w:spacing w:line="254" w:lineRule="auto"/>
        <w:jc w:val="both"/>
        <w:rPr>
          <w:lang w:val="en-US"/>
        </w:rPr>
      </w:pPr>
    </w:p>
    <w:p w14:paraId="111D489A" w14:textId="77777777" w:rsidR="00636A86" w:rsidRPr="00636A86" w:rsidRDefault="00636A86" w:rsidP="00636A86">
      <w:pPr>
        <w:spacing w:line="254" w:lineRule="auto"/>
        <w:jc w:val="both"/>
        <w:rPr>
          <w:b/>
          <w:bCs/>
          <w:lang w:val="en-US"/>
        </w:rPr>
      </w:pPr>
      <w:r w:rsidRPr="00636A86">
        <w:rPr>
          <w:b/>
          <w:bCs/>
          <w:lang w:val="en-US"/>
        </w:rPr>
        <w:t>Teknik Evaluasi Ekstrakurikuler Kaligrafi di MAN 2 Deli Serdang</w:t>
      </w:r>
    </w:p>
    <w:p w14:paraId="2B7702C1" w14:textId="3E5F8D38" w:rsidR="00636A86" w:rsidRPr="00636A86" w:rsidRDefault="00636A86" w:rsidP="00E1146F">
      <w:pPr>
        <w:spacing w:line="254" w:lineRule="auto"/>
        <w:ind w:firstLine="720"/>
        <w:jc w:val="both"/>
        <w:rPr>
          <w:lang w:val="en-US"/>
        </w:rPr>
      </w:pPr>
      <w:proofErr w:type="gramStart"/>
      <w:r w:rsidRPr="00636A86">
        <w:rPr>
          <w:lang w:val="en-US"/>
        </w:rPr>
        <w:t xml:space="preserve">Berdasarkan hasil wawancara dan observasi yang dilakukan oleh peneliti, teknik evaluasi yang diterapkan oleh guru </w:t>
      </w:r>
      <w:r w:rsidRPr="00636A86">
        <w:rPr>
          <w:lang w:val="en-US"/>
        </w:rPr>
        <w:lastRenderedPageBreak/>
        <w:t>ekstrakurikuler kaligrafi di MAN 2 Deli Serdang adalah evaluasi formatif.</w:t>
      </w:r>
      <w:proofErr w:type="gramEnd"/>
      <w:r w:rsidRPr="00636A86">
        <w:rPr>
          <w:lang w:val="en-US"/>
        </w:rPr>
        <w:t xml:space="preserve"> Evaluasi formatif ini bertujuan untuk mencari umpan balik yang dapat digunakan untuk memperbaiki proses belajar-mengajar yang sedang berlangsung atau yang sudah dilaksanakan.</w:t>
      </w:r>
      <w:r w:rsidR="00E1146F">
        <w:rPr>
          <w:lang w:val="en-US"/>
        </w:rPr>
        <w:t xml:space="preserve"> </w:t>
      </w:r>
      <w:r w:rsidR="00E1146F">
        <w:rPr>
          <w:rStyle w:val="FootnoteReference"/>
          <w:lang w:val="en-US"/>
        </w:rPr>
        <w:footnoteReference w:id="14"/>
      </w:r>
    </w:p>
    <w:p w14:paraId="0FB1728B" w14:textId="77777777" w:rsidR="00636A86" w:rsidRPr="00636A86" w:rsidRDefault="00636A86" w:rsidP="00E1146F">
      <w:pPr>
        <w:spacing w:line="254" w:lineRule="auto"/>
        <w:ind w:firstLine="720"/>
        <w:jc w:val="both"/>
        <w:rPr>
          <w:lang w:val="en-US"/>
        </w:rPr>
      </w:pPr>
      <w:proofErr w:type="gramStart"/>
      <w:r w:rsidRPr="00636A86">
        <w:rPr>
          <w:lang w:val="en-US"/>
        </w:rPr>
        <w:t>Evaluasi yang dilakukan oleh guru ekstrakurikuler kaligrafi di MAN 2 Deli Serdang dilaksanakan pada setiap akhir pertemuan, di mana siswa diwajibkan membuat minimal satu karya.</w:t>
      </w:r>
      <w:proofErr w:type="gramEnd"/>
      <w:r w:rsidRPr="00636A86">
        <w:rPr>
          <w:lang w:val="en-US"/>
        </w:rPr>
        <w:t xml:space="preserve"> </w:t>
      </w:r>
      <w:proofErr w:type="gramStart"/>
      <w:r w:rsidRPr="00636A86">
        <w:rPr>
          <w:lang w:val="en-US"/>
        </w:rPr>
        <w:t>Tindak lanjut diberikan kepada siswa yang kurang dalam penilaian, dan hasil evaluasi diumumkan agar siswa dan guru dapat mengetahui perkembangan belajar.</w:t>
      </w:r>
      <w:proofErr w:type="gramEnd"/>
      <w:r w:rsidRPr="00636A86">
        <w:rPr>
          <w:lang w:val="en-US"/>
        </w:rPr>
        <w:t xml:space="preserve"> </w:t>
      </w:r>
      <w:proofErr w:type="gramStart"/>
      <w:r w:rsidRPr="00636A86">
        <w:rPr>
          <w:lang w:val="en-US"/>
        </w:rPr>
        <w:t>Metode ini memungkinkan siswa memahami area yang perlu diperbaiki dan mendorong mereka untuk terus meningkatkan keterampilan kaligrafi mereka.</w:t>
      </w:r>
      <w:proofErr w:type="gramEnd"/>
    </w:p>
    <w:p w14:paraId="2583FC77" w14:textId="1680B11A" w:rsidR="00636A86" w:rsidRPr="00636A86" w:rsidRDefault="00636A86" w:rsidP="00E1146F">
      <w:pPr>
        <w:spacing w:line="254" w:lineRule="auto"/>
        <w:ind w:firstLine="360"/>
        <w:jc w:val="both"/>
        <w:rPr>
          <w:lang w:val="en-US"/>
        </w:rPr>
      </w:pPr>
      <w:r w:rsidRPr="00636A86">
        <w:rPr>
          <w:lang w:val="en-US"/>
        </w:rPr>
        <w:t>Dalam melaksanakan evaluasi formatif, seorang pendidik perlu memperhatikan beberapa aspek dari evaluasi jenis ini, yaitu:</w:t>
      </w:r>
      <w:r w:rsidR="00E1146F">
        <w:rPr>
          <w:rStyle w:val="FootnoteReference"/>
          <w:lang w:val="en-US"/>
        </w:rPr>
        <w:footnoteReference w:id="15"/>
      </w:r>
    </w:p>
    <w:p w14:paraId="53791D06" w14:textId="77777777" w:rsidR="00636A86" w:rsidRPr="00636A86" w:rsidRDefault="00636A86" w:rsidP="00636A86">
      <w:pPr>
        <w:numPr>
          <w:ilvl w:val="0"/>
          <w:numId w:val="3"/>
        </w:numPr>
        <w:spacing w:line="254" w:lineRule="auto"/>
        <w:jc w:val="both"/>
        <w:rPr>
          <w:lang w:val="en-US"/>
        </w:rPr>
      </w:pPr>
      <w:r w:rsidRPr="00636A86">
        <w:rPr>
          <w:lang w:val="en-US"/>
        </w:rPr>
        <w:t>Aspek fungsi: Evaluasi formatif berfungsi untuk memperbaiki proses layanan agar lebih baik dan efisien.</w:t>
      </w:r>
    </w:p>
    <w:p w14:paraId="685B4712" w14:textId="77777777" w:rsidR="00636A86" w:rsidRPr="00636A86" w:rsidRDefault="00636A86" w:rsidP="00636A86">
      <w:pPr>
        <w:numPr>
          <w:ilvl w:val="0"/>
          <w:numId w:val="3"/>
        </w:numPr>
        <w:spacing w:line="254" w:lineRule="auto"/>
        <w:jc w:val="both"/>
        <w:rPr>
          <w:lang w:val="en-US"/>
        </w:rPr>
      </w:pPr>
      <w:r w:rsidRPr="00636A86">
        <w:rPr>
          <w:lang w:val="en-US"/>
        </w:rPr>
        <w:t>Aspek tujuan: Evaluasi ini bertujuan untuk mengetahui sejauh mana penguasaan peserta didik terhadap bahan pendidikan yang diajarkan dalam suatu program layanan, serta apakah penguasaan tersebut sesuai dengan tujuan yang ditetapkan.</w:t>
      </w:r>
    </w:p>
    <w:p w14:paraId="10C259DB" w14:textId="77777777" w:rsidR="00636A86" w:rsidRPr="00636A86" w:rsidRDefault="00636A86" w:rsidP="00636A86">
      <w:pPr>
        <w:numPr>
          <w:ilvl w:val="0"/>
          <w:numId w:val="3"/>
        </w:numPr>
        <w:spacing w:line="254" w:lineRule="auto"/>
        <w:jc w:val="both"/>
        <w:rPr>
          <w:lang w:val="en-US"/>
        </w:rPr>
      </w:pPr>
      <w:r w:rsidRPr="00636A86">
        <w:rPr>
          <w:lang w:val="en-US"/>
        </w:rPr>
        <w:t xml:space="preserve">Aspek yang dinilai: Evaluasi formatif menilai berbagai aspek, termasuk tingkat pengetahuan peserta didik tentang konten layanan, keterampilan, dan sikap </w:t>
      </w:r>
      <w:r w:rsidRPr="00636A86">
        <w:rPr>
          <w:lang w:val="en-US"/>
        </w:rPr>
        <w:lastRenderedPageBreak/>
        <w:t>mereka selama dan setelah proses bimbingan kelompok, konseling kelompok, dan konseling individu.</w:t>
      </w:r>
    </w:p>
    <w:p w14:paraId="0AFDD1A5" w14:textId="77777777" w:rsidR="00636A86" w:rsidRPr="00636A86" w:rsidRDefault="00636A86" w:rsidP="00636A86">
      <w:pPr>
        <w:spacing w:line="254" w:lineRule="auto"/>
        <w:jc w:val="both"/>
        <w:rPr>
          <w:lang w:val="en-US"/>
        </w:rPr>
      </w:pPr>
      <w:r w:rsidRPr="00636A86">
        <w:rPr>
          <w:lang w:val="en-US"/>
        </w:rPr>
        <w:t>Dari pemaparan di atas, peneliti mengamati bahwa ketiga aspek dalam teknik evaluasi formatif berjalan sepenuhnya dalam pelaksanaan ekstrakurikuler kaligrafi di MAN 2 Deli Serdang. Dari aspek fungsi, evaluasi yang dilakukan oleh guru berfungsi untuk memperbaiki kesalahan siswa selama proses pembelajaran. Hal ini terlihat ketika guru mempersilakan siswa maju ke depan untuk memeriksa kesalahan mereka dalam menggores, serta berkeliling untuk memperhatikan siswa.</w:t>
      </w:r>
    </w:p>
    <w:p w14:paraId="46606B6D" w14:textId="2972F027" w:rsidR="00636A86" w:rsidRDefault="00636A86" w:rsidP="00E1146F">
      <w:pPr>
        <w:spacing w:line="254" w:lineRule="auto"/>
        <w:ind w:firstLine="720"/>
        <w:jc w:val="both"/>
        <w:rPr>
          <w:lang w:val="en-US"/>
        </w:rPr>
      </w:pPr>
      <w:proofErr w:type="gramStart"/>
      <w:r w:rsidRPr="00636A86">
        <w:rPr>
          <w:lang w:val="en-US"/>
        </w:rPr>
        <w:t>Tercapailah aspek tujuan dari evaluasi tersebut, yaitu mengetahui sejauh mana penguasaan peserta didik dalam menggores huruf dalam kaligrafi.</w:t>
      </w:r>
      <w:proofErr w:type="gramEnd"/>
      <w:r w:rsidRPr="00636A86">
        <w:rPr>
          <w:lang w:val="en-US"/>
        </w:rPr>
        <w:t xml:space="preserve"> Proses ini membantu guru memberikan umpan balik yang konstruktif dan mendukung perbaikan berkelanjutan dalam kemampuan siswa. </w:t>
      </w:r>
      <w:proofErr w:type="gramStart"/>
      <w:r w:rsidRPr="00636A86">
        <w:rPr>
          <w:lang w:val="en-US"/>
        </w:rPr>
        <w:t>Dari hasil goresan dan banyaknya karya yang dihasilkan oleh peserta didik, guru dapat menilai kemampuan mereka.</w:t>
      </w:r>
      <w:proofErr w:type="gramEnd"/>
      <w:r w:rsidRPr="00636A86">
        <w:rPr>
          <w:lang w:val="en-US"/>
        </w:rPr>
        <w:t xml:space="preserve"> </w:t>
      </w:r>
      <w:proofErr w:type="gramStart"/>
      <w:r w:rsidRPr="00636A86">
        <w:rPr>
          <w:lang w:val="en-US"/>
        </w:rPr>
        <w:t>Evaluasi ini memberikan gambaran tentang keterampilan teknis, perkembangan kreativitas, dan kepekaan artistik mereka dalam seni kaligrafi.</w:t>
      </w:r>
      <w:proofErr w:type="gramEnd"/>
      <w:r w:rsidRPr="00636A86">
        <w:rPr>
          <w:lang w:val="en-US"/>
        </w:rPr>
        <w:t xml:space="preserve"> Kesimpulannya, teknik evaluasi yang dilakukan oleh guru ekstrakurikuler di MAN 2 Deli Serdang sudah cukup baik dan membantu siswa dalam proses pembelajaran, meskipun diperlukan variasi dalam metode pembelajaran agar siswa tidak mudah merasa jenuh.</w:t>
      </w:r>
    </w:p>
    <w:p w14:paraId="3973CAA1" w14:textId="77777777" w:rsidR="00E1146F" w:rsidRPr="00636A86" w:rsidRDefault="00E1146F" w:rsidP="00E1146F">
      <w:pPr>
        <w:spacing w:line="254" w:lineRule="auto"/>
        <w:ind w:firstLine="720"/>
        <w:jc w:val="both"/>
        <w:rPr>
          <w:lang w:val="en-US"/>
        </w:rPr>
      </w:pPr>
    </w:p>
    <w:p w14:paraId="7C060F2F" w14:textId="77777777" w:rsidR="00636A86" w:rsidRPr="00636A86" w:rsidRDefault="00636A86" w:rsidP="00636A86">
      <w:pPr>
        <w:spacing w:line="254" w:lineRule="auto"/>
        <w:jc w:val="both"/>
        <w:rPr>
          <w:b/>
          <w:bCs/>
          <w:lang w:val="en-US"/>
        </w:rPr>
      </w:pPr>
      <w:r w:rsidRPr="00636A86">
        <w:rPr>
          <w:b/>
          <w:bCs/>
          <w:lang w:val="en-US"/>
        </w:rPr>
        <w:t xml:space="preserve">Faktor </w:t>
      </w:r>
      <w:proofErr w:type="gramStart"/>
      <w:r w:rsidRPr="00636A86">
        <w:rPr>
          <w:b/>
          <w:bCs/>
          <w:lang w:val="en-US"/>
        </w:rPr>
        <w:t>Pendukung  dan</w:t>
      </w:r>
      <w:proofErr w:type="gramEnd"/>
      <w:r w:rsidRPr="00636A86">
        <w:rPr>
          <w:b/>
          <w:bCs/>
          <w:lang w:val="en-US"/>
        </w:rPr>
        <w:t xml:space="preserve"> Penghambat Evaluasi Ekstrakurikuler Kaligrafi dan Dakwah di MAN 2 Deli Serdang</w:t>
      </w:r>
    </w:p>
    <w:p w14:paraId="0F816F12" w14:textId="77777777" w:rsidR="00636A86" w:rsidRPr="00636A86" w:rsidRDefault="00636A86" w:rsidP="00636A86">
      <w:pPr>
        <w:spacing w:line="254" w:lineRule="auto"/>
        <w:ind w:firstLine="360"/>
        <w:jc w:val="both"/>
        <w:rPr>
          <w:lang w:val="en-US"/>
        </w:rPr>
      </w:pPr>
      <w:proofErr w:type="gramStart"/>
      <w:r w:rsidRPr="00636A86">
        <w:rPr>
          <w:lang w:val="en-US"/>
        </w:rPr>
        <w:t>Menghadapi berbagai hambatan dalam pelaksanaan evaluasi ekstrakurikuler dakwah dan kaligrafi di MAN 2 Deli Serdang merupakan tantangan yang memerlukan solusi efektif.</w:t>
      </w:r>
      <w:proofErr w:type="gramEnd"/>
      <w:r w:rsidRPr="00636A86">
        <w:rPr>
          <w:lang w:val="en-US"/>
        </w:rPr>
        <w:t xml:space="preserve"> Berikut ini adalah uraian mengenai hambatan yang dihadapi serta solusi yang </w:t>
      </w:r>
      <w:r w:rsidRPr="00636A86">
        <w:rPr>
          <w:lang w:val="en-US"/>
        </w:rPr>
        <w:lastRenderedPageBreak/>
        <w:t>diterapkan untuk mengoptimalkan proses evaluasi dalam kedua kegiatan ekstrakurikuler tersebut.</w:t>
      </w:r>
    </w:p>
    <w:p w14:paraId="738EB5B7" w14:textId="77777777" w:rsidR="00636A86" w:rsidRPr="00636A86" w:rsidRDefault="00636A86" w:rsidP="00636A86">
      <w:pPr>
        <w:numPr>
          <w:ilvl w:val="0"/>
          <w:numId w:val="4"/>
        </w:numPr>
        <w:spacing w:line="254" w:lineRule="auto"/>
        <w:jc w:val="both"/>
        <w:rPr>
          <w:b/>
          <w:bCs/>
          <w:lang w:val="en-US"/>
        </w:rPr>
      </w:pPr>
      <w:bookmarkStart w:id="2" w:name="_Hlk170110276"/>
      <w:r w:rsidRPr="00636A86">
        <w:rPr>
          <w:b/>
          <w:bCs/>
          <w:lang w:val="en-US"/>
        </w:rPr>
        <w:t>Faktor Penghambat dan Pendukung dalam Proses Evaluasi Ekstrakurikuler Dakwah</w:t>
      </w:r>
      <w:bookmarkEnd w:id="2"/>
    </w:p>
    <w:p w14:paraId="44DE25D1" w14:textId="77777777" w:rsidR="00636A86" w:rsidRPr="00636A86" w:rsidRDefault="00636A86" w:rsidP="00636A86">
      <w:pPr>
        <w:spacing w:line="254" w:lineRule="auto"/>
        <w:ind w:firstLine="450"/>
        <w:jc w:val="both"/>
        <w:rPr>
          <w:lang w:val="en-US"/>
        </w:rPr>
      </w:pPr>
      <w:proofErr w:type="gramStart"/>
      <w:r w:rsidRPr="00636A86">
        <w:rPr>
          <w:lang w:val="en-US"/>
        </w:rPr>
        <w:t>Faktor penghambat adalah rintangan dalam pelaksanaan kegiatan.</w:t>
      </w:r>
      <w:proofErr w:type="gramEnd"/>
      <w:r w:rsidRPr="00636A86">
        <w:rPr>
          <w:lang w:val="en-US"/>
        </w:rPr>
        <w:t xml:space="preserve"> Hasil observasi dan wawancara peneliti mengidentifikasi beberapa faktor penghambat dalam pembelajaran ekstrakurikuler dakwah di MAN 2 Deli Serdang:</w:t>
      </w:r>
    </w:p>
    <w:p w14:paraId="195D91FA" w14:textId="77777777" w:rsidR="00636A86" w:rsidRPr="00636A86" w:rsidRDefault="00636A86" w:rsidP="00636A86">
      <w:pPr>
        <w:numPr>
          <w:ilvl w:val="1"/>
          <w:numId w:val="4"/>
        </w:numPr>
        <w:spacing w:line="254" w:lineRule="auto"/>
        <w:ind w:left="900" w:hanging="450"/>
        <w:jc w:val="both"/>
        <w:rPr>
          <w:lang w:val="en-US"/>
        </w:rPr>
      </w:pPr>
      <w:r w:rsidRPr="00636A86">
        <w:rPr>
          <w:lang w:val="en-US"/>
        </w:rPr>
        <w:t xml:space="preserve">Waktu: Hambatan terjadi ketika jadwal ekstrakurikuler dakwah bentrok dengan kegiatan </w:t>
      </w:r>
      <w:proofErr w:type="gramStart"/>
      <w:r w:rsidRPr="00636A86">
        <w:rPr>
          <w:lang w:val="en-US"/>
        </w:rPr>
        <w:t>lain</w:t>
      </w:r>
      <w:proofErr w:type="gramEnd"/>
      <w:r w:rsidRPr="00636A86">
        <w:rPr>
          <w:lang w:val="en-US"/>
        </w:rPr>
        <w:t>, memaksa siswa memilih salah satu. Guru juga menghadapi kendala waktu karena tanggung jawab tambahan di luar sekolah, seperti jabatan WKM Humas, yang mengganggu kehadiran dan pengawasan kegiatan.</w:t>
      </w:r>
    </w:p>
    <w:p w14:paraId="35B5EF80" w14:textId="77777777" w:rsidR="00636A86" w:rsidRPr="00636A86" w:rsidRDefault="00636A86" w:rsidP="00636A86">
      <w:pPr>
        <w:numPr>
          <w:ilvl w:val="1"/>
          <w:numId w:val="4"/>
        </w:numPr>
        <w:spacing w:line="254" w:lineRule="auto"/>
        <w:ind w:left="900" w:hanging="450"/>
        <w:jc w:val="both"/>
        <w:rPr>
          <w:lang w:val="en-US"/>
        </w:rPr>
      </w:pPr>
      <w:r w:rsidRPr="00636A86">
        <w:rPr>
          <w:lang w:val="en-US"/>
        </w:rPr>
        <w:t>Sarana dan Prasarana: Meskipun tidak menjadi masalah utama, sarana dan prasarana yang belum memadai sedikit menghambat pelaksanaan ekstrakurikuler dakwah. Namun, kegiatan ini lebih fokus pada pelatihan public speaking yang tidak memerlukan fasilitas kompleks.</w:t>
      </w:r>
    </w:p>
    <w:p w14:paraId="1FB1C683" w14:textId="0C243453" w:rsidR="00636A86" w:rsidRPr="00636A86" w:rsidRDefault="00636A86" w:rsidP="00636A86">
      <w:pPr>
        <w:spacing w:line="254" w:lineRule="auto"/>
        <w:ind w:firstLine="360"/>
        <w:jc w:val="both"/>
        <w:rPr>
          <w:lang w:val="en-US"/>
        </w:rPr>
      </w:pPr>
      <w:proofErr w:type="gramStart"/>
      <w:r w:rsidRPr="00636A86">
        <w:rPr>
          <w:lang w:val="en-US"/>
        </w:rPr>
        <w:t>Faktor pendukung adalah elemen yang mendukung keberhasilan program.</w:t>
      </w:r>
      <w:proofErr w:type="gramEnd"/>
      <w:r w:rsidRPr="00636A86">
        <w:rPr>
          <w:lang w:val="en-US"/>
        </w:rPr>
        <w:t xml:space="preserve"> Faktor pendukung signifikan bagi evaluasi ekstrakurikuler dakwah di MAN 2 Deli Serdang meliputi:</w:t>
      </w:r>
    </w:p>
    <w:p w14:paraId="1042E7C2" w14:textId="77777777" w:rsidR="00636A86" w:rsidRDefault="00636A86" w:rsidP="00636A86">
      <w:pPr>
        <w:pStyle w:val="ListParagraph"/>
        <w:numPr>
          <w:ilvl w:val="0"/>
          <w:numId w:val="8"/>
        </w:numPr>
        <w:spacing w:line="254" w:lineRule="auto"/>
        <w:rPr>
          <w:lang w:val="en-US"/>
        </w:rPr>
      </w:pPr>
      <w:r w:rsidRPr="00636A86">
        <w:rPr>
          <w:lang w:val="en-US"/>
        </w:rPr>
        <w:t>Pembina: Pembina berusaha memastikan kelancaran pelaksanaan ekstrakurikuler dengan metode, materi, dan variasi yang sesuai, serta memberikan motivasi agar siswa terus berlatih dan tidak putus asa.</w:t>
      </w:r>
    </w:p>
    <w:p w14:paraId="44CD0AF6" w14:textId="77777777" w:rsidR="00636A86" w:rsidRDefault="00636A86" w:rsidP="00636A86">
      <w:pPr>
        <w:pStyle w:val="ListParagraph"/>
        <w:numPr>
          <w:ilvl w:val="0"/>
          <w:numId w:val="8"/>
        </w:numPr>
        <w:spacing w:line="254" w:lineRule="auto"/>
        <w:rPr>
          <w:lang w:val="en-US"/>
        </w:rPr>
      </w:pPr>
      <w:r w:rsidRPr="00636A86">
        <w:rPr>
          <w:lang w:val="en-US"/>
        </w:rPr>
        <w:t xml:space="preserve">Motivasi Siswa: Semangat siswa untuk memahami dan berlatih dakwah memungkinkan </w:t>
      </w:r>
      <w:r w:rsidRPr="00636A86">
        <w:rPr>
          <w:lang w:val="en-US"/>
        </w:rPr>
        <w:lastRenderedPageBreak/>
        <w:t>pelaksanaan ekstrakurikuler berjalan lancar dan membantu guru mengevaluasi serta meningkatkan kemampuan siswa.</w:t>
      </w:r>
    </w:p>
    <w:p w14:paraId="2FD863EF" w14:textId="68C41100" w:rsidR="00636A86" w:rsidRPr="00636A86" w:rsidRDefault="00636A86" w:rsidP="00636A86">
      <w:pPr>
        <w:pStyle w:val="ListParagraph"/>
        <w:numPr>
          <w:ilvl w:val="0"/>
          <w:numId w:val="8"/>
        </w:numPr>
        <w:spacing w:line="254" w:lineRule="auto"/>
        <w:rPr>
          <w:lang w:val="en-US"/>
        </w:rPr>
      </w:pPr>
      <w:r w:rsidRPr="00636A86">
        <w:rPr>
          <w:lang w:val="en-US"/>
        </w:rPr>
        <w:t xml:space="preserve">Dukungan Pihak Sekolah: Dukungan sekolah berupa kesempatan tampil </w:t>
      </w:r>
      <w:proofErr w:type="gramStart"/>
      <w:r w:rsidRPr="00636A86">
        <w:rPr>
          <w:lang w:val="en-US"/>
        </w:rPr>
        <w:t>di depan</w:t>
      </w:r>
      <w:proofErr w:type="gramEnd"/>
      <w:r w:rsidRPr="00636A86">
        <w:rPr>
          <w:lang w:val="en-US"/>
        </w:rPr>
        <w:t xml:space="preserve"> seluruh siswa pada apel pagi setiap Rabu sangat mendukung pelaksanaan evaluasi ekstrakurikuler dakwah.</w:t>
      </w:r>
    </w:p>
    <w:p w14:paraId="1B7E9826" w14:textId="77777777" w:rsidR="00636A86" w:rsidRPr="00636A86" w:rsidRDefault="00636A86" w:rsidP="00636A86">
      <w:pPr>
        <w:numPr>
          <w:ilvl w:val="0"/>
          <w:numId w:val="4"/>
        </w:numPr>
        <w:spacing w:line="254" w:lineRule="auto"/>
        <w:ind w:left="450" w:hanging="450"/>
        <w:jc w:val="both"/>
        <w:rPr>
          <w:b/>
          <w:bCs/>
          <w:lang w:val="en-US"/>
        </w:rPr>
      </w:pPr>
      <w:r w:rsidRPr="00636A86">
        <w:rPr>
          <w:b/>
          <w:bCs/>
          <w:lang w:val="en-US"/>
        </w:rPr>
        <w:t>Faktor Penghambat dan Pendukung dalam Proses Evaluasi Ekstrakurikuler Kaligrafi</w:t>
      </w:r>
    </w:p>
    <w:p w14:paraId="629FB8DA" w14:textId="77777777" w:rsidR="00636A86" w:rsidRPr="00636A86" w:rsidRDefault="00636A86" w:rsidP="00636A86">
      <w:pPr>
        <w:spacing w:line="254" w:lineRule="auto"/>
        <w:jc w:val="both"/>
        <w:rPr>
          <w:lang w:val="en-US"/>
        </w:rPr>
      </w:pPr>
      <w:r w:rsidRPr="00636A86">
        <w:rPr>
          <w:lang w:val="en-US"/>
        </w:rPr>
        <w:t>Hasil observasi dan wawancara mengidentifikasi beberapa faktor penghambat dalam pembelajaran ekstrakurikuler kaligrafi di MAN 2 Deli Serdang:</w:t>
      </w:r>
    </w:p>
    <w:p w14:paraId="2483753D" w14:textId="77777777" w:rsidR="00636A86" w:rsidRPr="00636A86" w:rsidRDefault="00636A86" w:rsidP="00636A86">
      <w:pPr>
        <w:numPr>
          <w:ilvl w:val="0"/>
          <w:numId w:val="5"/>
        </w:numPr>
        <w:spacing w:line="254" w:lineRule="auto"/>
        <w:jc w:val="both"/>
        <w:rPr>
          <w:lang w:val="en-US"/>
        </w:rPr>
      </w:pPr>
      <w:r w:rsidRPr="00636A86">
        <w:rPr>
          <w:lang w:val="en-US"/>
        </w:rPr>
        <w:t>Waktu: Waktu untuk ekstrakurikuler kaligrafi terbatas, dan jadwal yang terlalu siang membuat siswa jenuh dan lelah, mengurangi jumlah peserta yang hadir.</w:t>
      </w:r>
    </w:p>
    <w:p w14:paraId="62356A2B" w14:textId="77777777" w:rsidR="00636A86" w:rsidRPr="00636A86" w:rsidRDefault="00636A86" w:rsidP="00636A86">
      <w:pPr>
        <w:numPr>
          <w:ilvl w:val="0"/>
          <w:numId w:val="5"/>
        </w:numPr>
        <w:spacing w:line="254" w:lineRule="auto"/>
        <w:jc w:val="both"/>
        <w:rPr>
          <w:lang w:val="en-US"/>
        </w:rPr>
      </w:pPr>
      <w:r w:rsidRPr="00636A86">
        <w:rPr>
          <w:lang w:val="en-US"/>
        </w:rPr>
        <w:t xml:space="preserve">Sarana dan Prasarana: Pembelajaran kaligrafi tergantung pada fasilitas seperti meja, bangku, dan poster kaligrafi. Namun, untuk optimalisasi, sekolah perlu menyediakan bahan seperti </w:t>
      </w:r>
      <w:proofErr w:type="gramStart"/>
      <w:r w:rsidRPr="00636A86">
        <w:rPr>
          <w:lang w:val="en-US"/>
        </w:rPr>
        <w:t>pena</w:t>
      </w:r>
      <w:proofErr w:type="gramEnd"/>
      <w:r w:rsidRPr="00636A86">
        <w:rPr>
          <w:lang w:val="en-US"/>
        </w:rPr>
        <w:t>, kertas, dan tinta agar siswa tidak perlu mengeluarkan biaya tambahan.</w:t>
      </w:r>
    </w:p>
    <w:p w14:paraId="3636D8A0" w14:textId="77777777" w:rsidR="00636A86" w:rsidRPr="00636A86" w:rsidRDefault="00636A86" w:rsidP="00636A86">
      <w:pPr>
        <w:spacing w:line="254" w:lineRule="auto"/>
        <w:ind w:firstLine="360"/>
        <w:jc w:val="both"/>
        <w:rPr>
          <w:lang w:val="en-US"/>
        </w:rPr>
      </w:pPr>
      <w:r w:rsidRPr="00636A86">
        <w:rPr>
          <w:lang w:val="en-US"/>
        </w:rPr>
        <w:t>Faktor pendukung yang signifikan bagi evaluasi ekstrakurikuler kaligrafi di MAN 2 Deli Serdang mencakup:</w:t>
      </w:r>
    </w:p>
    <w:p w14:paraId="71214644" w14:textId="77777777" w:rsidR="00636A86" w:rsidRPr="00636A86" w:rsidRDefault="00636A86" w:rsidP="00636A86">
      <w:pPr>
        <w:numPr>
          <w:ilvl w:val="0"/>
          <w:numId w:val="6"/>
        </w:numPr>
        <w:spacing w:line="254" w:lineRule="auto"/>
        <w:jc w:val="both"/>
        <w:rPr>
          <w:lang w:val="en-US"/>
        </w:rPr>
      </w:pPr>
      <w:r w:rsidRPr="00636A86">
        <w:rPr>
          <w:lang w:val="en-US"/>
        </w:rPr>
        <w:t>Pembina: Pembina berusaha memastikan kelancaran pelaksanaan dengan metode, materi, dan variasi yang sesuai, serta memberikan motivasi agar siswa terus berlatih dan tidak putus asa.</w:t>
      </w:r>
    </w:p>
    <w:p w14:paraId="24919E3C" w14:textId="77777777" w:rsidR="00636A86" w:rsidRPr="00636A86" w:rsidRDefault="00636A86" w:rsidP="00636A86">
      <w:pPr>
        <w:numPr>
          <w:ilvl w:val="0"/>
          <w:numId w:val="6"/>
        </w:numPr>
        <w:spacing w:line="254" w:lineRule="auto"/>
        <w:jc w:val="both"/>
        <w:rPr>
          <w:lang w:val="en-US"/>
        </w:rPr>
      </w:pPr>
      <w:r w:rsidRPr="00636A86">
        <w:rPr>
          <w:lang w:val="en-US"/>
        </w:rPr>
        <w:t xml:space="preserve">Motivasi Siswa: Semangat tinggi siswa memungkinkan pelaksanaan ekstrakurikuler kaligrafi berjalan lancar. Banyak siswa mengikuti ekstrakurikuler kaligrafi dengan </w:t>
      </w:r>
      <w:r w:rsidRPr="00636A86">
        <w:rPr>
          <w:lang w:val="en-US"/>
        </w:rPr>
        <w:lastRenderedPageBreak/>
        <w:t>semangat untuk meraih prestasi dalam MTQ dan berharap mencapai kemenangan hingga tingkat nasional, memungkinkan guru mengevaluasi dan meningkatkan pembelajaran.</w:t>
      </w:r>
    </w:p>
    <w:p w14:paraId="01701D45" w14:textId="58A67660" w:rsidR="00636A86" w:rsidRDefault="00636A86" w:rsidP="00636A86">
      <w:pPr>
        <w:spacing w:line="254" w:lineRule="auto"/>
        <w:jc w:val="both"/>
        <w:rPr>
          <w:lang w:val="en-US"/>
        </w:rPr>
      </w:pPr>
    </w:p>
    <w:p w14:paraId="05182535" w14:textId="77777777" w:rsidR="00E1146F" w:rsidRPr="00636A86" w:rsidRDefault="00E1146F" w:rsidP="00636A86">
      <w:pPr>
        <w:spacing w:line="254" w:lineRule="auto"/>
        <w:jc w:val="both"/>
        <w:rPr>
          <w:lang w:val="en-US"/>
        </w:rPr>
      </w:pPr>
    </w:p>
    <w:p w14:paraId="451F9FC1" w14:textId="77777777" w:rsidR="00636A86" w:rsidRPr="00636A86" w:rsidRDefault="00636A86" w:rsidP="00636A86">
      <w:pPr>
        <w:spacing w:line="254" w:lineRule="auto"/>
        <w:jc w:val="both"/>
        <w:rPr>
          <w:b/>
          <w:bCs/>
          <w:sz w:val="24"/>
          <w:szCs w:val="24"/>
          <w:lang w:val="en-US"/>
        </w:rPr>
      </w:pPr>
      <w:r w:rsidRPr="00636A86">
        <w:rPr>
          <w:b/>
          <w:bCs/>
          <w:sz w:val="24"/>
          <w:szCs w:val="24"/>
          <w:lang w:val="en-US"/>
        </w:rPr>
        <w:t>Kesimpulan</w:t>
      </w:r>
    </w:p>
    <w:p w14:paraId="69409816" w14:textId="77777777" w:rsidR="00636A86" w:rsidRPr="00636A86" w:rsidRDefault="00636A86" w:rsidP="00636A86">
      <w:pPr>
        <w:spacing w:line="254" w:lineRule="auto"/>
        <w:ind w:firstLine="360"/>
        <w:jc w:val="both"/>
        <w:rPr>
          <w:lang w:val="en-US"/>
        </w:rPr>
      </w:pPr>
      <w:r w:rsidRPr="00636A86">
        <w:rPr>
          <w:lang w:val="en-US"/>
        </w:rPr>
        <w:t>Berdasarkan hasil penelitian mengenai “Evaluasi Ekstrakurikuler Keagamaan di MAN 2 Deli Serdang”, peneliti menarik kesimpulan berikut:</w:t>
      </w:r>
    </w:p>
    <w:p w14:paraId="6E177BA6" w14:textId="77777777" w:rsidR="00636A86" w:rsidRPr="00636A86" w:rsidRDefault="00636A86" w:rsidP="00636A86">
      <w:pPr>
        <w:numPr>
          <w:ilvl w:val="0"/>
          <w:numId w:val="7"/>
        </w:numPr>
        <w:spacing w:line="254" w:lineRule="auto"/>
        <w:jc w:val="both"/>
        <w:rPr>
          <w:lang w:val="en-US"/>
        </w:rPr>
      </w:pPr>
      <w:r w:rsidRPr="00636A86">
        <w:rPr>
          <w:b/>
          <w:bCs/>
          <w:lang w:val="en-US"/>
        </w:rPr>
        <w:t>Evaluasi Ekstrakurikuler Dakwah:</w:t>
      </w:r>
      <w:r w:rsidRPr="00636A86">
        <w:rPr>
          <w:lang w:val="en-US"/>
        </w:rPr>
        <w:t xml:space="preserve"> Teknik evaluasi menggunakan metode diagnostik, membantu guru mengevaluasi pemahaman siswa terhadap materi dakwah dan mengidentifikasi kesulitan mereka. Tes diagnostik dilakukan untuk meningkatkan kemampuan siswa dalam menampilkan dakwah, dengan pendekatan yang santai namun efektif.</w:t>
      </w:r>
    </w:p>
    <w:p w14:paraId="15EF9295" w14:textId="77777777" w:rsidR="00636A86" w:rsidRPr="00636A86" w:rsidRDefault="00636A86" w:rsidP="00636A86">
      <w:pPr>
        <w:numPr>
          <w:ilvl w:val="0"/>
          <w:numId w:val="7"/>
        </w:numPr>
        <w:spacing w:line="254" w:lineRule="auto"/>
        <w:jc w:val="both"/>
        <w:rPr>
          <w:lang w:val="en-US"/>
        </w:rPr>
      </w:pPr>
      <w:r w:rsidRPr="00636A86">
        <w:rPr>
          <w:b/>
          <w:bCs/>
          <w:lang w:val="en-US"/>
        </w:rPr>
        <w:t>Evaluasi Ekstrakurikuler Kaligrafi:</w:t>
      </w:r>
      <w:r w:rsidRPr="00636A86">
        <w:rPr>
          <w:lang w:val="en-US"/>
        </w:rPr>
        <w:t xml:space="preserve"> Teknik evaluasi menggunakan metode formatif, memberikan umpan balik untuk memperbaiki proses pembelajaran. Guru </w:t>
      </w:r>
      <w:proofErr w:type="gramStart"/>
      <w:r w:rsidRPr="00636A86">
        <w:rPr>
          <w:lang w:val="en-US"/>
        </w:rPr>
        <w:t>mewajibkan</w:t>
      </w:r>
      <w:proofErr w:type="gramEnd"/>
      <w:r w:rsidRPr="00636A86">
        <w:rPr>
          <w:lang w:val="en-US"/>
        </w:rPr>
        <w:t xml:space="preserve"> siswa membuat minimal satu karya setiap pertemuan dan memberikan tindak lanjut bagi siswa yang penilaiannya kurang memuaskan.</w:t>
      </w:r>
    </w:p>
    <w:p w14:paraId="22D71A99" w14:textId="77777777" w:rsidR="00636A86" w:rsidRPr="00636A86" w:rsidRDefault="00636A86" w:rsidP="00636A86">
      <w:pPr>
        <w:numPr>
          <w:ilvl w:val="0"/>
          <w:numId w:val="7"/>
        </w:numPr>
        <w:spacing w:line="254" w:lineRule="auto"/>
        <w:jc w:val="both"/>
        <w:rPr>
          <w:lang w:val="en-US"/>
        </w:rPr>
      </w:pPr>
      <w:r w:rsidRPr="00636A86">
        <w:rPr>
          <w:b/>
          <w:bCs/>
          <w:lang w:val="en-US"/>
        </w:rPr>
        <w:t>Faktor Penghambat dan Pendukung:</w:t>
      </w:r>
      <w:r w:rsidRPr="00636A86">
        <w:rPr>
          <w:lang w:val="en-US"/>
        </w:rPr>
        <w:t xml:space="preserve"> Hambatan utama adalah keterbatasan waktu dan prasarana. Dalam dakwah, waktu siswa sering bentrok dengan kegiatan lain, dan jadwal guru kadang bertabrakan dengan kegiatan di luar sekolah. Dalam kaligrafi, waktu terbatas dan keinginan siswa untuk beristirahat pada hari Sabtu menjadi kendala. Namun, dukungan dari pembina yang memotivasi dan semangat </w:t>
      </w:r>
      <w:r w:rsidRPr="00636A86">
        <w:rPr>
          <w:lang w:val="en-US"/>
        </w:rPr>
        <w:lastRenderedPageBreak/>
        <w:t>siswa dalam mengembangkan bakat mereka menjadi faktor pendukung utama.</w:t>
      </w:r>
    </w:p>
    <w:p w14:paraId="31242976" w14:textId="77777777" w:rsidR="00636A86" w:rsidRPr="00636A86" w:rsidRDefault="00636A86" w:rsidP="00636A86">
      <w:pPr>
        <w:spacing w:line="254" w:lineRule="auto"/>
        <w:jc w:val="both"/>
        <w:rPr>
          <w:sz w:val="24"/>
          <w:szCs w:val="24"/>
          <w:lang w:val="en-US"/>
        </w:rPr>
      </w:pPr>
    </w:p>
    <w:p w14:paraId="53577174" w14:textId="77777777" w:rsidR="00636A86" w:rsidRPr="00636A86" w:rsidRDefault="00636A86" w:rsidP="00636A86">
      <w:pPr>
        <w:spacing w:line="254" w:lineRule="auto"/>
        <w:jc w:val="both"/>
        <w:rPr>
          <w:b/>
          <w:bCs/>
          <w:sz w:val="24"/>
          <w:szCs w:val="24"/>
          <w:lang w:val="en-US"/>
        </w:rPr>
      </w:pPr>
      <w:r w:rsidRPr="00636A86">
        <w:rPr>
          <w:b/>
          <w:bCs/>
          <w:sz w:val="24"/>
          <w:szCs w:val="24"/>
          <w:lang w:val="en-US"/>
        </w:rPr>
        <w:t>Daftar Pustaka</w:t>
      </w:r>
    </w:p>
    <w:p w14:paraId="52FA442D" w14:textId="72028DAE" w:rsidR="00E1146F" w:rsidRPr="00E1146F" w:rsidRDefault="00636A86" w:rsidP="00E1146F">
      <w:pPr>
        <w:adjustRightInd w:val="0"/>
        <w:ind w:left="480" w:hanging="480"/>
        <w:jc w:val="both"/>
        <w:rPr>
          <w:rFonts w:cs="Times New Roman"/>
          <w:noProof/>
          <w:szCs w:val="24"/>
        </w:rPr>
      </w:pPr>
      <w:r w:rsidRPr="00636A86">
        <w:rPr>
          <w:lang w:val="en-US"/>
        </w:rPr>
        <w:fldChar w:fldCharType="begin" w:fldLock="1"/>
      </w:r>
      <w:r w:rsidRPr="00636A86">
        <w:rPr>
          <w:lang w:val="en-US"/>
        </w:rPr>
        <w:instrText xml:space="preserve">ADDIN Mendeley Bibliography CSL_BIBLIOGRAPHY </w:instrText>
      </w:r>
      <w:r w:rsidRPr="00636A86">
        <w:rPr>
          <w:lang w:val="en-US"/>
        </w:rPr>
        <w:fldChar w:fldCharType="separate"/>
      </w:r>
      <w:r w:rsidR="00E1146F" w:rsidRPr="00E1146F">
        <w:rPr>
          <w:rFonts w:cs="Times New Roman"/>
          <w:noProof/>
          <w:szCs w:val="24"/>
        </w:rPr>
        <w:t xml:space="preserve">Astitah, Andi, Amirah Mawardi, and M Nurhidayah, ‘Pola Pembinaan Karakter Melalui Ekstrakurikuler Peserta Didik Di Sma Muhammadiyah 1 Makassar’, </w:t>
      </w:r>
      <w:r w:rsidR="00E1146F" w:rsidRPr="00E1146F">
        <w:rPr>
          <w:rFonts w:cs="Times New Roman"/>
          <w:i/>
          <w:iCs/>
          <w:noProof/>
          <w:szCs w:val="24"/>
        </w:rPr>
        <w:t>JURNAL PILAR: Jurnal Kajian Islam Kontemporer</w:t>
      </w:r>
      <w:r w:rsidR="00E1146F" w:rsidRPr="00E1146F">
        <w:rPr>
          <w:rFonts w:cs="Times New Roman"/>
          <w:noProof/>
          <w:szCs w:val="24"/>
        </w:rPr>
        <w:t>, 11.1 (2020), 131–46 &lt;https://journal.unismuh.ac.id/index.php/pilar/article/viewFile/8358/4937&gt;</w:t>
      </w:r>
    </w:p>
    <w:p w14:paraId="661644FE"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Astuti, Mardiah, </w:t>
      </w:r>
      <w:r w:rsidRPr="00E1146F">
        <w:rPr>
          <w:rFonts w:cs="Times New Roman"/>
          <w:i/>
          <w:iCs/>
          <w:noProof/>
          <w:szCs w:val="24"/>
        </w:rPr>
        <w:t>Evaluasi Pendidikan</w:t>
      </w:r>
      <w:r w:rsidRPr="00E1146F">
        <w:rPr>
          <w:rFonts w:cs="Times New Roman"/>
          <w:noProof/>
          <w:szCs w:val="24"/>
        </w:rPr>
        <w:t xml:space="preserve"> (Yogyakarta: Penerbit DEEPUBLISH, 2022) &lt;https://books.google.co.id/books?hl=id&amp;lr=&amp;id=XwGWEAAAQBAJ&amp;oi=fnd&amp;pg=PP1&amp;dq=buku+evaluasi+pendidikan&amp;ots=9nwFnmHntW&amp;sig=IdQBATqIZNVtZFSZm_tjB4_i5OA&amp;redir_esc=y#v=onepage&amp;q=buku evaluasi pendidikan&amp;f=false&gt;</w:t>
      </w:r>
    </w:p>
    <w:p w14:paraId="7F61AB85"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Ayu, Fivita, Hasyimkan, and Fitri Daryanti, ‘Penerapan Evaluasi Formatif Pada Pembelajran Tari Bedana Di SMK Wiyata Karya Natar’, 2014</w:t>
      </w:r>
    </w:p>
    <w:p w14:paraId="60FE190E"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Aziz, Mursal, M. Hasbie AshShiddiqi, and Mahariah, </w:t>
      </w:r>
      <w:r w:rsidRPr="00E1146F">
        <w:rPr>
          <w:rFonts w:cs="Times New Roman"/>
          <w:i/>
          <w:iCs/>
          <w:noProof/>
          <w:szCs w:val="24"/>
        </w:rPr>
        <w:t>Ekstrakurikuler PAI (Pendidikan Agama Islam): Dari Membaca Alquran Sampai Menulis Kaligrafi</w:t>
      </w:r>
      <w:r w:rsidRPr="00E1146F">
        <w:rPr>
          <w:rFonts w:cs="Times New Roman"/>
          <w:noProof/>
          <w:szCs w:val="24"/>
        </w:rPr>
        <w:t xml:space="preserve"> (Medan: Media Madani, 2020) &lt;https://www.academia.edu/download/56062916/SUMBER_-_SUMBER_HUKUM_DALAM_ISLAM.pdf&gt;</w:t>
      </w:r>
    </w:p>
    <w:p w14:paraId="0F142526"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Hadi, Samsul, K. Ima Ismara, and Effendie Tanumihardja, ‘Pengembangan Sistem Tes Diagnostik Kesulitan Belajar Kompetensi Dasar Kejuruan Siswa Smk’, </w:t>
      </w:r>
      <w:r w:rsidRPr="00E1146F">
        <w:rPr>
          <w:rFonts w:cs="Times New Roman"/>
          <w:i/>
          <w:iCs/>
          <w:noProof/>
          <w:szCs w:val="24"/>
        </w:rPr>
        <w:t>Jurnal Penelitian Dan Evaluasi Pendidikan</w:t>
      </w:r>
      <w:r w:rsidRPr="00E1146F">
        <w:rPr>
          <w:rFonts w:cs="Times New Roman"/>
          <w:noProof/>
          <w:szCs w:val="24"/>
        </w:rPr>
        <w:t>, 19.2 (2015), 168–75 &lt;https://doi.org/10.21831/pep.v19i2.5577&gt;</w:t>
      </w:r>
    </w:p>
    <w:p w14:paraId="12E1EE56"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Hakkurahmy, Baqi Nurul, ‘Evaluasi Program Ekstrakurikuler Keagamaan Di Sekolah’, </w:t>
      </w:r>
      <w:r w:rsidRPr="00E1146F">
        <w:rPr>
          <w:rFonts w:cs="Times New Roman"/>
          <w:i/>
          <w:iCs/>
          <w:noProof/>
          <w:szCs w:val="24"/>
        </w:rPr>
        <w:t>Arus Jurnal Pendidikan</w:t>
      </w:r>
      <w:r w:rsidRPr="00E1146F">
        <w:rPr>
          <w:rFonts w:cs="Times New Roman"/>
          <w:noProof/>
          <w:szCs w:val="24"/>
        </w:rPr>
        <w:t xml:space="preserve">, 3.1 (2023), 41–49 </w:t>
      </w:r>
      <w:r w:rsidRPr="00E1146F">
        <w:rPr>
          <w:rFonts w:cs="Times New Roman"/>
          <w:noProof/>
          <w:szCs w:val="24"/>
        </w:rPr>
        <w:lastRenderedPageBreak/>
        <w:t>&lt;https://doi.org/10.57250/ajup.v3i1.209&gt;</w:t>
      </w:r>
    </w:p>
    <w:p w14:paraId="00811052"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Ika Rizqi, Ascosenda, ‘Peran Pendidikan Moral Melalui Kegiatan Ekstrakurikuler’, </w:t>
      </w:r>
      <w:r w:rsidRPr="00E1146F">
        <w:rPr>
          <w:rFonts w:cs="Times New Roman"/>
          <w:i/>
          <w:iCs/>
          <w:noProof/>
          <w:szCs w:val="24"/>
        </w:rPr>
        <w:t>Program Studi Manajemen, Universitas Merdeka Pasuruan</w:t>
      </w:r>
      <w:r w:rsidRPr="00E1146F">
        <w:rPr>
          <w:rFonts w:cs="Times New Roman"/>
          <w:noProof/>
          <w:szCs w:val="24"/>
        </w:rPr>
        <w:t>, 2018 &lt;https://fe.unmerpas.ac.id/wp-content/uploads/2018/07/ARTIKEL-PERAN-PENDIDIKAN-MORAL-MELALUI-KEGIATAN-EKSTRAKURIKULER.pdf&gt;</w:t>
      </w:r>
    </w:p>
    <w:p w14:paraId="725BBA4E"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Ismail, Ilyas, </w:t>
      </w:r>
      <w:r w:rsidRPr="00E1146F">
        <w:rPr>
          <w:rFonts w:cs="Times New Roman"/>
          <w:i/>
          <w:iCs/>
          <w:noProof/>
          <w:szCs w:val="24"/>
        </w:rPr>
        <w:t>Asesmen Dan Evaluasi Pembelajaran</w:t>
      </w:r>
      <w:r w:rsidRPr="00E1146F">
        <w:rPr>
          <w:rFonts w:cs="Times New Roman"/>
          <w:noProof/>
          <w:szCs w:val="24"/>
        </w:rPr>
        <w:t xml:space="preserve"> (Yogyakarta: Cendikia Publisher, 2019)</w:t>
      </w:r>
    </w:p>
    <w:p w14:paraId="44073C18"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Jauhari Mucthar, Heri, </w:t>
      </w:r>
      <w:r w:rsidRPr="00E1146F">
        <w:rPr>
          <w:rFonts w:cs="Times New Roman"/>
          <w:i/>
          <w:iCs/>
          <w:noProof/>
          <w:szCs w:val="24"/>
        </w:rPr>
        <w:t>Fiqih Pendidikan</w:t>
      </w:r>
      <w:r w:rsidRPr="00E1146F">
        <w:rPr>
          <w:rFonts w:cs="Times New Roman"/>
          <w:noProof/>
          <w:szCs w:val="24"/>
        </w:rPr>
        <w:t xml:space="preserve"> (Bandung: PT. Remaja Rosdakarya, 2012)</w:t>
      </w:r>
    </w:p>
    <w:p w14:paraId="6499508A"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Kemenag RI, ‘Al-Qur’an Dan Terjemahan’, 2019</w:t>
      </w:r>
    </w:p>
    <w:p w14:paraId="68B3A695"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Putri, Nandya, and Maya Purnama, ‘Evaluasi Remedial Dan Diagnostik Sebagai Penentu Hasil Belajar’, </w:t>
      </w:r>
      <w:r w:rsidRPr="00E1146F">
        <w:rPr>
          <w:rFonts w:cs="Times New Roman"/>
          <w:i/>
          <w:iCs/>
          <w:noProof/>
          <w:szCs w:val="24"/>
        </w:rPr>
        <w:t xml:space="preserve">Didaktis: Jurnal Pendidikan Dan Ilmu </w:t>
      </w:r>
      <w:r w:rsidRPr="00E1146F">
        <w:rPr>
          <w:rFonts w:cs="Times New Roman"/>
          <w:i/>
          <w:iCs/>
          <w:noProof/>
          <w:szCs w:val="24"/>
        </w:rPr>
        <w:lastRenderedPageBreak/>
        <w:t>Pengetahuan</w:t>
      </w:r>
      <w:r w:rsidRPr="00E1146F">
        <w:rPr>
          <w:rFonts w:cs="Times New Roman"/>
          <w:noProof/>
          <w:szCs w:val="24"/>
        </w:rPr>
        <w:t>, 23.2 (2023), 146–58</w:t>
      </w:r>
    </w:p>
    <w:p w14:paraId="4F0A83E9"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Sugiyono, </w:t>
      </w:r>
      <w:r w:rsidRPr="00E1146F">
        <w:rPr>
          <w:rFonts w:cs="Times New Roman"/>
          <w:i/>
          <w:iCs/>
          <w:noProof/>
          <w:szCs w:val="24"/>
        </w:rPr>
        <w:t>Metode Penelitian Kuantitatif, Kualitatif Dan R&amp;D</w:t>
      </w:r>
      <w:r w:rsidRPr="00E1146F">
        <w:rPr>
          <w:rFonts w:cs="Times New Roman"/>
          <w:noProof/>
          <w:szCs w:val="24"/>
        </w:rPr>
        <w:t xml:space="preserve"> (Bandung: Alfabeta, 2019)</w:t>
      </w:r>
    </w:p>
    <w:p w14:paraId="61735D0E"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 </w:t>
      </w:r>
      <w:r w:rsidRPr="00E1146F">
        <w:rPr>
          <w:rFonts w:cs="Times New Roman"/>
          <w:i/>
          <w:iCs/>
          <w:noProof/>
          <w:szCs w:val="24"/>
        </w:rPr>
        <w:t>Metode Penelitian Kuantitatif, Kualitatif Dan R&amp;D</w:t>
      </w:r>
      <w:r w:rsidRPr="00E1146F">
        <w:rPr>
          <w:rFonts w:cs="Times New Roman"/>
          <w:noProof/>
          <w:szCs w:val="24"/>
        </w:rPr>
        <w:t xml:space="preserve"> (Bandung: Alfabeta, 2016)</w:t>
      </w:r>
    </w:p>
    <w:p w14:paraId="21C5D301" w14:textId="77777777" w:rsidR="00E1146F" w:rsidRPr="00E1146F" w:rsidRDefault="00E1146F" w:rsidP="00E1146F">
      <w:pPr>
        <w:adjustRightInd w:val="0"/>
        <w:ind w:left="480" w:hanging="480"/>
        <w:jc w:val="both"/>
        <w:rPr>
          <w:rFonts w:cs="Times New Roman"/>
          <w:noProof/>
          <w:szCs w:val="24"/>
        </w:rPr>
      </w:pPr>
      <w:r w:rsidRPr="00E1146F">
        <w:rPr>
          <w:rFonts w:cs="Times New Roman"/>
          <w:noProof/>
          <w:szCs w:val="24"/>
        </w:rPr>
        <w:t xml:space="preserve">Tanwir, ‘Dasar-Dasar Dan Ruang Lingkup Evaluasi Pendidikan’, </w:t>
      </w:r>
      <w:r w:rsidRPr="00E1146F">
        <w:rPr>
          <w:rFonts w:cs="Times New Roman"/>
          <w:i/>
          <w:iCs/>
          <w:noProof/>
          <w:szCs w:val="24"/>
        </w:rPr>
        <w:t>STAIN Parepare</w:t>
      </w:r>
      <w:r w:rsidRPr="00E1146F">
        <w:rPr>
          <w:rFonts w:cs="Times New Roman"/>
          <w:noProof/>
          <w:szCs w:val="24"/>
        </w:rPr>
        <w:t>, 2021, 47–59 &lt;https://media.neliti.com/media/publications/285587-dasar-dasar-dan-ruang-lingkup-evaluasi-p-1683d1fc.pdf&gt;</w:t>
      </w:r>
    </w:p>
    <w:p w14:paraId="3D3C9CF0" w14:textId="77777777" w:rsidR="00E1146F" w:rsidRPr="00E1146F" w:rsidRDefault="00E1146F" w:rsidP="00E1146F">
      <w:pPr>
        <w:adjustRightInd w:val="0"/>
        <w:ind w:left="480" w:hanging="480"/>
        <w:jc w:val="both"/>
        <w:rPr>
          <w:noProof/>
        </w:rPr>
      </w:pPr>
      <w:r w:rsidRPr="00E1146F">
        <w:rPr>
          <w:rFonts w:cs="Times New Roman"/>
          <w:noProof/>
          <w:szCs w:val="24"/>
        </w:rPr>
        <w:t xml:space="preserve">Widodo, Hendro, </w:t>
      </w:r>
      <w:r w:rsidRPr="00E1146F">
        <w:rPr>
          <w:rFonts w:cs="Times New Roman"/>
          <w:i/>
          <w:iCs/>
          <w:noProof/>
          <w:szCs w:val="24"/>
        </w:rPr>
        <w:t>Evaluasi Pendidikan</w:t>
      </w:r>
      <w:r w:rsidRPr="00E1146F">
        <w:rPr>
          <w:rFonts w:cs="Times New Roman"/>
          <w:noProof/>
          <w:szCs w:val="24"/>
        </w:rPr>
        <w:t xml:space="preserve"> (Yogyakarta: UAD Press, 2021) &lt;https://books.google.co.id/books?hl=id&amp;lr=&amp;id=sEFXEAAAQBAJ&amp;oi=fnd&amp;pg=PR1&amp;dq=buku+evaluasi+pendidikan&amp;ots=pJDP3J7g9S&amp;sig=31J9EW1jqweKpxvfD-OIvc76fx0&amp;redir_esc=y#v=onepage&amp;q=buku evaluasi pendidikan&amp;f=false&gt;</w:t>
      </w:r>
    </w:p>
    <w:p w14:paraId="54460BC8" w14:textId="59A954BF" w:rsidR="00E259CE" w:rsidRDefault="00636A86" w:rsidP="00E1146F">
      <w:pPr>
        <w:spacing w:line="254" w:lineRule="auto"/>
        <w:jc w:val="both"/>
        <w:sectPr w:rsidR="00E259CE" w:rsidSect="00550B23">
          <w:headerReference w:type="default" r:id="rId13"/>
          <w:footerReference w:type="default" r:id="rId14"/>
          <w:pgSz w:w="11910" w:h="16840"/>
          <w:pgMar w:top="1600" w:right="1580" w:bottom="1540" w:left="1600" w:header="720" w:footer="1354" w:gutter="0"/>
          <w:pgNumType w:start="71"/>
          <w:cols w:num="2" w:space="720"/>
          <w:titlePg/>
          <w:docGrid w:linePitch="299"/>
        </w:sectPr>
      </w:pPr>
      <w:r w:rsidRPr="00636A86">
        <w:fldChar w:fldCharType="end"/>
      </w:r>
    </w:p>
    <w:p w14:paraId="2D111062" w14:textId="0C78DF28" w:rsidR="00E259CE" w:rsidRDefault="00E259CE" w:rsidP="00550B23">
      <w:pPr>
        <w:pStyle w:val="BodyText"/>
        <w:spacing w:line="257" w:lineRule="exact"/>
        <w:ind w:left="0"/>
        <w:jc w:val="left"/>
      </w:pPr>
    </w:p>
    <w:sectPr w:rsidR="00E259CE" w:rsidSect="00636A86">
      <w:headerReference w:type="default" r:id="rId15"/>
      <w:footerReference w:type="default" r:id="rId16"/>
      <w:type w:val="continuous"/>
      <w:pgSz w:w="11910" w:h="16840"/>
      <w:pgMar w:top="1600" w:right="1580" w:bottom="1540" w:left="1600" w:header="997" w:footer="1354" w:gutter="0"/>
      <w:cols w:num="2" w:space="720" w:equalWidth="0">
        <w:col w:w="4038" w:space="576"/>
        <w:col w:w="41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E6752" w14:textId="77777777" w:rsidR="00470D18" w:rsidRDefault="00470D18">
      <w:r>
        <w:separator/>
      </w:r>
    </w:p>
  </w:endnote>
  <w:endnote w:type="continuationSeparator" w:id="0">
    <w:p w14:paraId="4FB33633" w14:textId="77777777" w:rsidR="00470D18" w:rsidRDefault="0047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1856572990"/>
      <w:docPartObj>
        <w:docPartGallery w:val="Page Numbers (Bottom of Page)"/>
        <w:docPartUnique/>
      </w:docPartObj>
    </w:sdtPr>
    <w:sdtEndPr>
      <w:rPr>
        <w:bCs w:val="0"/>
        <w:color w:val="808080" w:themeColor="background1" w:themeShade="80"/>
        <w:spacing w:val="60"/>
      </w:rPr>
    </w:sdtEndPr>
    <w:sdtContent>
      <w:p w14:paraId="0B950815" w14:textId="77777777" w:rsidR="00550B23" w:rsidRPr="00D51D84" w:rsidRDefault="00550B23" w:rsidP="00550B23">
        <w:pPr>
          <w:pStyle w:val="Footer"/>
          <w:rPr>
            <w:rFonts w:ascii="Book Antiqua" w:hAnsi="Book Antiqua"/>
          </w:rPr>
        </w:pPr>
        <w:r w:rsidRPr="00D51D84">
          <w:rPr>
            <w:rFonts w:ascii="Book Antiqua" w:hAnsi="Book Antiqua"/>
            <w:bCs/>
          </w:rPr>
          <w:fldChar w:fldCharType="begin"/>
        </w:r>
        <w:r w:rsidRPr="00D51D84">
          <w:rPr>
            <w:rFonts w:ascii="Book Antiqua" w:hAnsi="Book Antiqua"/>
          </w:rPr>
          <w:instrText xml:space="preserve"> PAGE   \* MERGEFORMAT </w:instrText>
        </w:r>
        <w:r w:rsidRPr="00D51D84">
          <w:rPr>
            <w:rFonts w:ascii="Book Antiqua" w:hAnsi="Book Antiqua"/>
            <w:bCs/>
          </w:rPr>
          <w:fldChar w:fldCharType="separate"/>
        </w:r>
        <w:r w:rsidR="008F3A2C" w:rsidRPr="008F3A2C">
          <w:rPr>
            <w:rFonts w:ascii="Book Antiqua" w:hAnsi="Book Antiqua"/>
            <w:b/>
            <w:noProof/>
          </w:rPr>
          <w:t>70</w:t>
        </w:r>
        <w:r w:rsidRPr="00D51D84">
          <w:rPr>
            <w:rFonts w:ascii="Book Antiqua" w:hAnsi="Book Antiqua"/>
            <w:b/>
            <w:bCs/>
          </w:rPr>
          <w:fldChar w:fldCharType="end"/>
        </w:r>
        <w:r w:rsidRPr="00D51D84">
          <w:rPr>
            <w:rFonts w:ascii="Book Antiqua" w:hAnsi="Book Antiqua"/>
            <w:b/>
          </w:rPr>
          <w:t xml:space="preserve"> |                             </w:t>
        </w:r>
        <w:r w:rsidRPr="00D51D84">
          <w:rPr>
            <w:rFonts w:ascii="Book Antiqua" w:hAnsi="Book Antiqua"/>
          </w:rPr>
          <w:t>AL-HIKMAH, Volume. 7, Nomor 01, Januari 2026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1961375117"/>
      <w:docPartObj>
        <w:docPartGallery w:val="Page Numbers (Bottom of Page)"/>
        <w:docPartUnique/>
      </w:docPartObj>
    </w:sdtPr>
    <w:sdtEndPr>
      <w:rPr>
        <w:bCs w:val="0"/>
        <w:color w:val="808080" w:themeColor="background1" w:themeShade="80"/>
        <w:spacing w:val="60"/>
      </w:rPr>
    </w:sdtEndPr>
    <w:sdtContent>
      <w:p w14:paraId="5DC2C1CC" w14:textId="77777777" w:rsidR="00550B23" w:rsidRPr="00D51D84" w:rsidRDefault="00550B23" w:rsidP="00550B23">
        <w:pPr>
          <w:pStyle w:val="Footer"/>
          <w:rPr>
            <w:rFonts w:ascii="Book Antiqua" w:hAnsi="Book Antiqua"/>
          </w:rPr>
        </w:pPr>
        <w:r w:rsidRPr="00D51D84">
          <w:rPr>
            <w:rFonts w:ascii="Book Antiqua" w:hAnsi="Book Antiqua"/>
            <w:bCs/>
          </w:rPr>
          <w:fldChar w:fldCharType="begin"/>
        </w:r>
        <w:r w:rsidRPr="00D51D84">
          <w:rPr>
            <w:rFonts w:ascii="Book Antiqua" w:hAnsi="Book Antiqua"/>
          </w:rPr>
          <w:instrText xml:space="preserve"> PAGE   \* MERGEFORMAT </w:instrText>
        </w:r>
        <w:r w:rsidRPr="00D51D84">
          <w:rPr>
            <w:rFonts w:ascii="Book Antiqua" w:hAnsi="Book Antiqua"/>
            <w:bCs/>
          </w:rPr>
          <w:fldChar w:fldCharType="separate"/>
        </w:r>
        <w:r w:rsidR="008F3A2C" w:rsidRPr="008F3A2C">
          <w:rPr>
            <w:rFonts w:ascii="Book Antiqua" w:hAnsi="Book Antiqua"/>
            <w:b/>
            <w:noProof/>
          </w:rPr>
          <w:t>71</w:t>
        </w:r>
        <w:r w:rsidRPr="00D51D84">
          <w:rPr>
            <w:rFonts w:ascii="Book Antiqua" w:hAnsi="Book Antiqua"/>
            <w:b/>
            <w:bCs/>
          </w:rPr>
          <w:fldChar w:fldCharType="end"/>
        </w:r>
        <w:r w:rsidRPr="00D51D84">
          <w:rPr>
            <w:rFonts w:ascii="Book Antiqua" w:hAnsi="Book Antiqua"/>
            <w:b/>
          </w:rPr>
          <w:t xml:space="preserve"> |                             </w:t>
        </w:r>
        <w:r w:rsidRPr="00D51D84">
          <w:rPr>
            <w:rFonts w:ascii="Book Antiqua" w:hAnsi="Book Antiqua"/>
          </w:rPr>
          <w:t>AL-HIKMAH, Volume. 7, Nomor 01, Januari 2026</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1302916663"/>
      <w:docPartObj>
        <w:docPartGallery w:val="Page Numbers (Bottom of Page)"/>
        <w:docPartUnique/>
      </w:docPartObj>
    </w:sdtPr>
    <w:sdtEndPr>
      <w:rPr>
        <w:bCs w:val="0"/>
        <w:color w:val="808080" w:themeColor="background1" w:themeShade="80"/>
        <w:spacing w:val="60"/>
      </w:rPr>
    </w:sdtEndPr>
    <w:sdtContent>
      <w:p w14:paraId="2543C685" w14:textId="77777777" w:rsidR="00550B23" w:rsidRPr="00D51D84" w:rsidRDefault="00550B23" w:rsidP="00550B23">
        <w:pPr>
          <w:pStyle w:val="Footer"/>
          <w:rPr>
            <w:rFonts w:ascii="Book Antiqua" w:hAnsi="Book Antiqua"/>
          </w:rPr>
        </w:pPr>
        <w:r w:rsidRPr="00D51D84">
          <w:rPr>
            <w:rFonts w:ascii="Book Antiqua" w:hAnsi="Book Antiqua"/>
            <w:bCs/>
          </w:rPr>
          <w:fldChar w:fldCharType="begin"/>
        </w:r>
        <w:r w:rsidRPr="00D51D84">
          <w:rPr>
            <w:rFonts w:ascii="Book Antiqua" w:hAnsi="Book Antiqua"/>
          </w:rPr>
          <w:instrText xml:space="preserve"> PAGE   \* MERGEFORMAT </w:instrText>
        </w:r>
        <w:r w:rsidRPr="00D51D84">
          <w:rPr>
            <w:rFonts w:ascii="Book Antiqua" w:hAnsi="Book Antiqua"/>
            <w:bCs/>
          </w:rPr>
          <w:fldChar w:fldCharType="separate"/>
        </w:r>
        <w:r w:rsidR="008F3A2C" w:rsidRPr="008F3A2C">
          <w:rPr>
            <w:rFonts w:ascii="Book Antiqua" w:hAnsi="Book Antiqua"/>
            <w:b/>
            <w:noProof/>
          </w:rPr>
          <w:t>74</w:t>
        </w:r>
        <w:r w:rsidRPr="00D51D84">
          <w:rPr>
            <w:rFonts w:ascii="Book Antiqua" w:hAnsi="Book Antiqua"/>
            <w:b/>
            <w:bCs/>
          </w:rPr>
          <w:fldChar w:fldCharType="end"/>
        </w:r>
        <w:r w:rsidRPr="00D51D84">
          <w:rPr>
            <w:rFonts w:ascii="Book Antiqua" w:hAnsi="Book Antiqua"/>
            <w:b/>
          </w:rPr>
          <w:t xml:space="preserve"> |                             </w:t>
        </w:r>
        <w:r w:rsidRPr="00D51D84">
          <w:rPr>
            <w:rFonts w:ascii="Book Antiqua" w:hAnsi="Book Antiqua"/>
          </w:rPr>
          <w:t>AL-HIKMAH, Volume. 7, Nomor 01, Januari 2026</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323D6" w14:textId="1D799F10" w:rsidR="00E259CE" w:rsidRPr="00550B23" w:rsidRDefault="00E259CE" w:rsidP="00550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BDC5A" w14:textId="77777777" w:rsidR="00470D18" w:rsidRDefault="00470D18">
      <w:r>
        <w:separator/>
      </w:r>
    </w:p>
  </w:footnote>
  <w:footnote w:type="continuationSeparator" w:id="0">
    <w:p w14:paraId="3B03460C" w14:textId="77777777" w:rsidR="00470D18" w:rsidRDefault="00470D18">
      <w:r>
        <w:continuationSeparator/>
      </w:r>
    </w:p>
  </w:footnote>
  <w:footnote w:id="1">
    <w:p w14:paraId="1BBB6B3C" w14:textId="5D6BB668" w:rsidR="00687B89" w:rsidRPr="00687B89" w:rsidRDefault="00687B89" w:rsidP="00687B89">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{"citationItems":[{"id":"ITEM-1","itemData":{"author":[{"dropping-particle":"","family":"Ika Rizqi","given":"Ascosenda","non-dropping-particle":"","parse-names":false,"suffix":""}],"container-title":"Program Studi Manajemen, Universitas Merdeka Pasuruan","id":"ITEM-1","issued":{"date-parts":[["2018"]]},"title":"Peran Pendidikan Moral Melalui Kegiatan Ekstrakurikuler","type":"article-journal"},"uris":["http://www.mendeley.com/documents/?uuid=9a5ea861-9db4-4427-a069-abc6c9166bd3"]}],"mendeley":{"formattedCitation":"Ascosenda Ika Rizqi, ‘Peran Pendidikan Moral Melalui Kegiatan Ekstrakurikuler’, &lt;i&gt;Program Studi Manajemen, Universitas Merdeka Pasuruan&lt;/i&gt;, 2018 &lt;https://fe.unmerpas.ac.id/wp-content/uploads/2018/07/ARTIKEL-PERAN-PENDIDIKAN-MORAL-MELALUI-KEGIATAN-EKSTRAKURIKULER.pdf&gt;.","plainTextFormattedCitation":"Ascosenda Ika Rizqi, ‘Peran Pendidikan Moral Melalui Kegiatan Ekstrakurikuler’, Program Studi Manajemen, Universitas Merdeka Pasuruan, 2018 .","previouslyFormattedCitation":"Ascosenda Ika Rizqi, ‘Peran Pendidikan Moral Melalui Kegiatan Ekstrakurikuler’, &lt;i&gt;Program Studi Manajemen, Universitas Merdeka Pasuruan&lt;/i&gt;, 2018 &lt;https://fe.unmerpas.ac.id/wp-content/uploads/2018/07/ARTIKEL-PERAN-PENDIDIKAN-MORAL-MELALUI-KEGIATAN-EKSTRAKURIKULER.pdf&gt;."},"properties":{"noteIndex":1},"schema":"https://github.com/citation-style-language/schema/raw/master/csl-citation.json"}</w:instrText>
      </w:r>
      <w:r>
        <w:fldChar w:fldCharType="separate"/>
      </w:r>
      <w:r w:rsidR="00E1146F" w:rsidRPr="00E1146F">
        <w:rPr>
          <w:noProof/>
        </w:rPr>
        <w:t xml:space="preserve">Ascosenda Ika Rizqi, ‘Peran Pendidikan Moral Melalui Kegiatan Ekstrakurikuler’, </w:t>
      </w:r>
      <w:r w:rsidR="00E1146F" w:rsidRPr="00E1146F">
        <w:rPr>
          <w:i/>
          <w:noProof/>
        </w:rPr>
        <w:t>Program Studi Manajemen, Universitas Merdeka Pasuruan</w:t>
      </w:r>
      <w:r w:rsidR="00E1146F" w:rsidRPr="00E1146F">
        <w:rPr>
          <w:noProof/>
        </w:rPr>
        <w:t>, 2018 &lt;https://fe.unmerpas.ac.id/wp-content/uploads/2018/07/ARTIKEL-PERAN-PENDIDIKAN-MORAL-MELALUI-KEGIATAN-EKSTRAKURIKULER.pdf&gt;.</w:t>
      </w:r>
      <w:r>
        <w:fldChar w:fldCharType="end"/>
      </w:r>
    </w:p>
  </w:footnote>
  <w:footnote w:id="2">
    <w:p w14:paraId="15F7DF6C" w14:textId="30697E4D" w:rsidR="00687B89" w:rsidRPr="00687B89" w:rsidRDefault="00687B89" w:rsidP="00687B89">
      <w:pPr>
        <w:pStyle w:val="FootnoteText"/>
        <w:ind w:firstLine="720"/>
        <w:jc w:val="both"/>
        <w:rPr>
          <w:lang w:val="en-US"/>
        </w:rPr>
      </w:pPr>
      <w:r>
        <w:rPr>
          <w:rStyle w:val="FootnoteReference"/>
        </w:rPr>
        <w:footnoteRef/>
      </w:r>
      <w:r>
        <w:fldChar w:fldCharType="begin" w:fldLock="1"/>
      </w:r>
      <w:r>
        <w:instrText>ADDIN CSL_CITATION {"citationItems":[{"id":"ITEM-1","itemData":{"ISBN":"9786020736846","abstract":"Kedudukan pendidikan agama Islam sangat penting dan strategis dalam pelaksanaan bstr pendidikan di setiap jenjang dan jenis pendidikan. Namun dalam realitasnya, pelaksanaan pendidikan agama Islam yang di selenggarakan oleh sekolah/madrasah masih menuai permasalahan dan kritik dari berbagai pihak. Dan untuk mengatasi segala kekurangan dan kelemahan praktek pendidikan agama Islam di lapangan setidaknya harus ditempuh jalan perubahan. Untuk itu, dibutuhkan bangun dan kaji ulang melalui apa yang dinamakan rekonstruksi pendidikan agama Islam. Upaya tersebut dapat dilakukan melalui : pertama, menginterkoneksikan pendidikan agama Islam dengan pelajaran lain; kedua, melakukan atau menciptakan suasana religius di sekolah/madrasah.","author":[{"dropping-particle":"","family":"Aziz","given":"Mursal","non-dropping-particle":"","parse-names":false,"suffix":""},{"dropping-particle":"","family":"AshShiddiqi","given":"M. Hasbie","non-dropping-particle":"","parse-names":false,"suffix":""},{"dropping-particle":"","family":"Mahariah","given":"","non-dropping-particle":"","parse-names":false,"suffix":""}],"id":"ITEM-1","issued":{"date-parts":[["2020"]]},"number-of-pages":"1-161","publisher":"Media Madani","publisher-place":"Medan","title":"Ekstrakurikuler PAI (Pendidikan Agama Islam): Dari Membaca Alquran sampai Menulis Kaligrafi","type":"book"},"uris":["http://www.mendeley.com/documents/?uuid=9947b98a-09ac-41da-b984-bb0d29981d8a"]}],"mendeley":{"formattedCitation":"Mursal Aziz, M. Hasbie AshShiddiqi, and Mahariah, &lt;i&gt;Ekstrakurikuler PAI (Pendidikan Agama Islam): Dari Membaca Alquran Sampai Menulis Kaligrafi&lt;/i&gt; (Medan: Media Madani, 2020) &lt;https://www.academia.edu/download/56062916/SUMBER_-_SUMBER_HUKUM_DALAM_ISLAM.pdf&gt;.","plainTextFormattedCitation":"Mursal Aziz, M. Hasbie AshShiddiqi, and Mahariah, Ekstrakurikuler PAI (Pendidikan Agama Islam): Dari Membaca Alquran Sampai Menulis Kaligrafi (Medan: Media Madani, 2020) .","previouslyFormattedCitation":"Mursal Aziz, M. Hasbie AshShiddiqi, and Mahariah, &lt;i&gt;Ekstrakurikuler PAI (Pendidikan Agama Islam): Dari Membaca Alquran Sampai Menulis Kaligrafi&lt;/i&gt; (Medan: Media Madani, 2020) &lt;https://www.academia.edu/download/56062916/SUMBER_-_SUMBER_HUKUM_DALAM_ISLAM.pdf&gt;."},"properties":{"noteIndex":2},"schema":"https://github.com/citation-style-language/schema/raw/master/csl-citation.json"}</w:instrText>
      </w:r>
      <w:r>
        <w:fldChar w:fldCharType="separate"/>
      </w:r>
      <w:r w:rsidR="00E1146F" w:rsidRPr="00E1146F">
        <w:rPr>
          <w:noProof/>
        </w:rPr>
        <w:t xml:space="preserve">Mursal Aziz, M. Hasbie AshShiddiqi, and Mahariah, </w:t>
      </w:r>
      <w:r w:rsidR="00E1146F" w:rsidRPr="00E1146F">
        <w:rPr>
          <w:i/>
          <w:noProof/>
        </w:rPr>
        <w:t>Ekstrakurikuler PAI (Pendidikan Agama Islam): Dari Membaca Alquran Sampai Menulis Kaligrafi</w:t>
      </w:r>
      <w:r w:rsidR="00E1146F" w:rsidRPr="00E1146F">
        <w:rPr>
          <w:noProof/>
        </w:rPr>
        <w:t xml:space="preserve"> (Medan: Media Madani, 2020) &lt;https://www.academia.edu/download/56062916/SUMBER_-_SUMBER_HUKUM_DALAM_ISLAM.pdf&gt;.</w:t>
      </w:r>
      <w:r>
        <w:fldChar w:fldCharType="end"/>
      </w:r>
    </w:p>
  </w:footnote>
  <w:footnote w:id="3">
    <w:p w14:paraId="052EC28D" w14:textId="2BD7DA3C" w:rsidR="00687B89" w:rsidRPr="00687B89" w:rsidRDefault="00687B89" w:rsidP="00687B89">
      <w:pPr>
        <w:pStyle w:val="FootnoteText"/>
        <w:ind w:firstLine="720"/>
        <w:jc w:val="both"/>
        <w:rPr>
          <w:lang w:val="en-US"/>
        </w:rPr>
      </w:pPr>
      <w:r>
        <w:rPr>
          <w:rStyle w:val="FootnoteReference"/>
        </w:rPr>
        <w:footnoteRef/>
      </w:r>
      <w:r>
        <w:fldChar w:fldCharType="begin" w:fldLock="1"/>
      </w:r>
      <w:r w:rsidR="00AB2906">
        <w:instrText>ADDIN CSL_CITATION {"citationItems":[{"id":"ITEM-1","itemData":{"author":[{"dropping-particle":"","family":"Tanwir","given":"","non-dropping-particle":"","parse-names":false,"suffix":""}],"container-title":"STAIN Parepare","id":"ITEM-1","issued":{"date-parts":[["2021"]]},"page":"47-59","title":"Dasar-Dasar dan Ruang Lingkup Evaluasi Pendidikan","type":"article-journal"},"uris":["http://www.mendeley.com/documents/?uuid=8e5b1720-ecbf-4082-a762-5ff7a9364e92"]}],"mendeley":{"formattedCitation":"Tanwir, ‘Dasar-Dasar Dan Ruang Lingkup Evaluasi Pendidikan’, &lt;i&gt;STAIN Parepare&lt;/i&gt;, 2021, 47–59 &lt;https://media.neliti.com/media/publications/285587-dasar-dasar-dan-ruang-lingkup-evaluasi-p-1683d1fc.pdf&gt;.","plainTextFormattedCitation":"Tanwir, ‘Dasar-Dasar Dan Ruang Lingkup Evaluasi Pendidikan’, STAIN Parepare, 2021, 47–59 .","previouslyFormattedCitation":"Tanwir, ‘Dasar-Dasar Dan Ruang Lingkup Evaluasi Pendidikan’, &lt;i&gt;STAIN Parepare&lt;/i&gt;, 2021, 47–59 &lt;https://media.neliti.com/media/publications/285587-dasar-dasar-dan-ruang-lingkup-evaluasi-p-1683d1fc.pdf&gt;."},"properties":{"noteIndex":3},"schema":"https://github.com/citation-style-language/schema/raw/master/csl-citation.json"}</w:instrText>
      </w:r>
      <w:r>
        <w:fldChar w:fldCharType="separate"/>
      </w:r>
      <w:r w:rsidR="00E1146F" w:rsidRPr="00E1146F">
        <w:rPr>
          <w:noProof/>
        </w:rPr>
        <w:t xml:space="preserve">Tanwir, ‘Dasar-Dasar Dan Ruang Lingkup Evaluasi Pendidikan’, </w:t>
      </w:r>
      <w:r w:rsidR="00E1146F" w:rsidRPr="00E1146F">
        <w:rPr>
          <w:i/>
          <w:noProof/>
        </w:rPr>
        <w:t>STAIN Parepare</w:t>
      </w:r>
      <w:r w:rsidR="00E1146F" w:rsidRPr="00E1146F">
        <w:rPr>
          <w:noProof/>
        </w:rPr>
        <w:t>, 2021, 47–59 &lt;https://media.neliti.com/media/publications/285587-dasar-dasar-dan-ruang-lingkup-evaluasi-p-1683d1fc.pdf&gt;.</w:t>
      </w:r>
      <w:r>
        <w:fldChar w:fldCharType="end"/>
      </w:r>
    </w:p>
  </w:footnote>
  <w:footnote w:id="4">
    <w:p w14:paraId="733D2F89" w14:textId="44D9DE6B" w:rsidR="00AB2906" w:rsidRPr="00AB2906" w:rsidRDefault="00AB2906" w:rsidP="00AB2906">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{"citationItems":[{"id":"ITEM-1","itemData":{"DOI":"10.57250/ajup.v3i1.209","ISSN":"2807-9566","abstract":"Pendidikan Agama Islam merupakan salah satu mata pelajaran yang wajib diajarkan pada semua jenis dan jenjang pendidikan di Indonesia. Posisi strategis mata pelajaran tersebut berkaitan dengan upaya pencapaian tujuan pendidikan nasional, yaitu pembentukan manusia beriman dan bertaqwa kepada Tuhan Yang Maha Esa. Jenis penelitian adalah penelitian deskriptif. Pendekatan yang digunakan dalam penelitian ini adalah pendekatan kualitatif. Pendekatan kualitatif dalam penelitian ini digunakan untuk mendeskripsikan evaluasi program Pendidikan Agama Islam (PAI) pada Sekolah Dasar Islam Terpadu Cordova Samarinda. Hasil penelitian dan pengolahan data yaitu: 1) Prosedur evaluasi program ekstrakurikuler keagamaan meliputi tiga aspek yaitu aspek kognitif, afektif dan psikomotorik telah dilaksanakan. 2) Pelaksanaan evaluasi ekstrakurikuler keagamaan, di SDIT Cordova dilakanakan di jam formal karena pembelajarannya di laksanakan mulai pagi sampai sore adapun jika untuk menambah jam latihan dilaksanakan pada hari sabtu dan minggu. 3) Tindak lanjut evaluasi program ekstrakurikuler keagamaan, di SDIT Cordova dimanfaatkan untuk mengembangkan program sekolah, mengikuti lomba, laporan data kepada orang tua siswa dan bahan pertimbangan untuk melanjutkan ke sekolah lanjutan dan memimpin kegiatan-kegiatan di sekolah.","author":[{"dropping-particle":"","family":"Hakkurahmy","given":"Baqi Nurul","non-dropping-particle":"","parse-names":false,"suffix":""}],"container-title":"Arus Jurnal Pendidikan","id":"ITEM-1","issue":"1","issued":{"date-parts":[["2023"]]},"page":"41-49","title":"Evaluasi Program Ekstrakurikuler Keagamaan di Sekolah","type":"article-journal","volume":"3"},"uris":["http://www.mendeley.com/documents/?uuid=c27fe7da-c29a-4114-aea5-791015f8dde3"]}],"mendeley":{"formattedCitation":"Baqi Nurul Hakkurahmy, ‘Evaluasi Program Ekstrakurikuler Keagamaan Di Sekolah’, &lt;i&gt;Arus Jurnal Pendidikan&lt;/i&gt;, 3.1 (2023), 41–49 &lt;https://doi.org/10.57250/ajup.v3i1.209&gt;.","plainTextFormattedCitation":"Baqi Nurul Hakkurahmy, ‘Evaluasi Program Ekstrakurikuler Keagamaan Di Sekolah’, Arus Jurnal Pendidikan, 3.1 (2023), 41–49 .","previouslyFormattedCitation":"Baqi Nurul Hakkurahmy, ‘Evaluasi Program Ekstrakurikuler Keagamaan Di Sekolah’, &lt;i&gt;Arus Jurnal Pendidikan&lt;/i&gt;, 3.1 (2023), 41–49 &lt;https://doi.org/10.57250/ajup.v3i1.209&gt;."},"properties":{"noteIndex":4},"schema":"https://github.com/citation-style-language/schema/raw/master/csl-citation.json"}</w:instrText>
      </w:r>
      <w:r>
        <w:fldChar w:fldCharType="separate"/>
      </w:r>
      <w:r w:rsidR="00E1146F" w:rsidRPr="00E1146F">
        <w:rPr>
          <w:noProof/>
        </w:rPr>
        <w:t xml:space="preserve">Baqi Nurul Hakkurahmy, ‘Evaluasi Program Ekstrakurikuler Keagamaan Di Sekolah’, </w:t>
      </w:r>
      <w:r w:rsidR="00E1146F" w:rsidRPr="00E1146F">
        <w:rPr>
          <w:i/>
          <w:noProof/>
        </w:rPr>
        <w:t>Arus Jurnal Pendidikan</w:t>
      </w:r>
      <w:r w:rsidR="00E1146F" w:rsidRPr="00E1146F">
        <w:rPr>
          <w:noProof/>
        </w:rPr>
        <w:t>, 3.1 (2023), 41–49 &lt;https://doi.org/10.57250/ajup.v3i1.209&gt;.</w:t>
      </w:r>
      <w:r>
        <w:fldChar w:fldCharType="end"/>
      </w:r>
    </w:p>
  </w:footnote>
  <w:footnote w:id="5">
    <w:p w14:paraId="600F735E" w14:textId="15CBFCAB" w:rsidR="00AB2906" w:rsidRPr="00AB2906" w:rsidRDefault="00AB2906" w:rsidP="00AB2906">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R&amp;D","type":"book"},"uris":["http://www.mendeley.com/documents/?uuid=d43cfc39-c00b-4be4-a6ac-e5c0edd531ee"]}],"mendeley":{"formattedCitation":"Sugiyono, &lt;i&gt;Metode Penelitian Kuantitatif, Kualitatif Dan R&amp;D&lt;/i&gt; (Bandung: Alfabeta, 2019).","plainTextFormattedCitation":"Sugiyono, Metode Penelitian Kuantitatif, Kualitatif Dan R&amp;D (Bandung: Alfabeta, 2019).","previouslyFormattedCitation":"Sugiyono, &lt;i&gt;Metode Penelitian Kuantitatif, Kualitatif Dan R&amp;D&lt;/i&gt; (Bandung: Alfabeta, 2019)."},"properties":{"noteIndex":5},"schema":"https://github.com/citation-style-language/schema/raw/master/csl-citation.json"}</w:instrText>
      </w:r>
      <w:r>
        <w:fldChar w:fldCharType="separate"/>
      </w:r>
      <w:r w:rsidRPr="00AB2906">
        <w:rPr>
          <w:noProof/>
        </w:rPr>
        <w:t xml:space="preserve">Sugiyono, </w:t>
      </w:r>
      <w:r w:rsidRPr="00AB2906">
        <w:rPr>
          <w:i/>
          <w:noProof/>
        </w:rPr>
        <w:t>Metode Penelitian Kuantitatif, Kualitatif Dan R&amp;D</w:t>
      </w:r>
      <w:r w:rsidRPr="00AB2906">
        <w:rPr>
          <w:noProof/>
        </w:rPr>
        <w:t xml:space="preserve"> (Bandung: Alfabeta, 2019).</w:t>
      </w:r>
      <w:r>
        <w:fldChar w:fldCharType="end"/>
      </w:r>
    </w:p>
  </w:footnote>
  <w:footnote w:id="6">
    <w:p w14:paraId="55F4CA5C" w14:textId="4DA8FB52" w:rsidR="00AB2906" w:rsidRPr="00AB2906" w:rsidRDefault="00AB2906" w:rsidP="00AB2906">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R&amp;D","type":"book"},"uris":["http://www.mendeley.com/documents/?uuid=19efb803-8e17-49ee-b8cf-255a2122c6e6"]}],"mendeley":{"formattedCitation":"Sugiyono, &lt;i&gt;Metode Penelitian Kuantitatif, Kualitatif Dan R&amp;D&lt;/i&gt; (Bandung: Alfabeta, 2016).","plainTextFormattedCitation":"Sugiyono, Metode Penelitian Kuantitatif, Kualitatif Dan R&amp;D (Bandung: Alfabeta, 2016).","previouslyFormattedCitation":"Sugiyono, &lt;i&gt;Metode Penelitian Kuantitatif, Kualitatif Dan R&amp;D&lt;/i&gt; (Bandung: Alfabeta, 2016)."},"properties":{"noteIndex":6},"schema":"https://github.com/citation-style-language/schema/raw/master/csl-citation.json"}</w:instrText>
      </w:r>
      <w:r>
        <w:fldChar w:fldCharType="separate"/>
      </w:r>
      <w:r w:rsidRPr="00AB2906">
        <w:rPr>
          <w:noProof/>
        </w:rPr>
        <w:t xml:space="preserve">Sugiyono, </w:t>
      </w:r>
      <w:r w:rsidRPr="00AB2906">
        <w:rPr>
          <w:i/>
          <w:noProof/>
        </w:rPr>
        <w:t>Metode Penelitian Kuantitatif, Kualitatif Dan R&amp;D</w:t>
      </w:r>
      <w:r w:rsidRPr="00AB2906">
        <w:rPr>
          <w:noProof/>
        </w:rPr>
        <w:t xml:space="preserve"> (Bandung: Alfabeta, 2016).</w:t>
      </w:r>
      <w:r>
        <w:fldChar w:fldCharType="end"/>
      </w:r>
    </w:p>
  </w:footnote>
  <w:footnote w:id="7">
    <w:p w14:paraId="2B20F611" w14:textId="66B9DCF0" w:rsidR="00AB2906" w:rsidRPr="00AB2906" w:rsidRDefault="00AB2906" w:rsidP="00AB2906">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{"citationItems":[{"id":"ITEM-1","itemData":{"author":[{"dropping-particle":"","family":"Widodo","given":"Hendro","non-dropping-particle":"","parse-names":false,"suffix":""}],"id":"ITEM-1","issued":{"date-parts":[["2021"]]},"publisher":"UAD Press","publisher-place":"Yogyakarta","title":"Evaluasi Pendidikan","type":"book"},"uris":["http://www.mendeley.com/documents/?uuid=78ada9f2-a4b9-4e69-a0b3-60573ead54d2"]}],"mendeley":{"formattedCitation":"Hendro Widodo, &lt;i&gt;Evaluasi Pendidikan&lt;/i&gt; (Yogyakarta: UAD Press, 2021) &lt;https://books.google.co.id/books?hl=id&amp;lr=&amp;id=sEFXEAAAQBAJ&amp;oi=fnd&amp;pg=PR1&amp;dq=buku+evaluasi+pendidikan&amp;ots=pJDP3J7g9S&amp;sig=31J9EW1jqweKpxvfD-OIvc76fx0&amp;redir_esc=y#v=onepage&amp;q=buku evaluasi pendidikan&amp;f=false&gt;.","plainTextFormattedCitation":"Hendro Widodo, Evaluasi Pendidikan (Yogyakarta: UAD Press, 2021) .","previouslyFormattedCitation":"Hendro Widodo, &lt;i&gt;Evaluasi Pendidikan&lt;/i&gt; (Yogyakarta: UAD Press, 2021) &lt;https://books.google.co.id/books?hl=id&amp;lr=&amp;id=sEFXEAAAQBAJ&amp;oi=fnd&amp;pg=PR1&amp;dq=buku+evaluasi+pendidikan&amp;ots=pJDP3J7g9S&amp;sig=31J9EW1jqweKpxvfD-OIvc76fx0&amp;redir_esc=y#v=onepage&amp;q=buku evaluasi pendidikan&amp;f=false&gt;."},"properties":{"noteIndex":7},"schema":"https://github.com/citation-style-language/schema/raw/master/csl-citation.json"}</w:instrText>
      </w:r>
      <w:r>
        <w:fldChar w:fldCharType="separate"/>
      </w:r>
      <w:r w:rsidR="00E1146F" w:rsidRPr="00E1146F">
        <w:rPr>
          <w:noProof/>
        </w:rPr>
        <w:t xml:space="preserve">Hendro Widodo, </w:t>
      </w:r>
      <w:r w:rsidR="00E1146F" w:rsidRPr="00E1146F">
        <w:rPr>
          <w:i/>
          <w:noProof/>
        </w:rPr>
        <w:t>Evaluasi Pendidikan</w:t>
      </w:r>
      <w:r w:rsidR="00E1146F" w:rsidRPr="00E1146F">
        <w:rPr>
          <w:noProof/>
        </w:rPr>
        <w:t xml:space="preserve"> (Yogyakarta: UAD Press, 2021) &lt;https://books.google.co.id/books?hl=id&amp;lr=&amp;id=sEFXEAAAQBAJ&amp;oi=fnd&amp;pg=PR1&amp;dq=buku+evaluasi+pendidikan&amp;ots=pJDP3J7g9S&amp;sig=31J9EW1jqweKpxvfD-OIvc76fx0&amp;redir_esc=y#v=onepage&amp;q=buku evaluasi pendidikan&amp;f=false&gt;.</w:t>
      </w:r>
      <w:r>
        <w:fldChar w:fldCharType="end"/>
      </w:r>
    </w:p>
  </w:footnote>
  <w:footnote w:id="8">
    <w:p w14:paraId="36121718" w14:textId="0C140A75" w:rsidR="00AB2906" w:rsidRPr="00AB2906" w:rsidRDefault="00AB2906" w:rsidP="00AB2906">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{"citationItems":[{"id":"ITEM-1","itemData":{"author":[{"dropping-particle":"","family":"Astuti","given":"Mardiah","non-dropping-particle":"","parse-names":false,"suffix":""}],"id":"ITEM-1","issued":{"date-parts":[["2022"]]},"publisher":"Penerbit DEEPUBLISH","publisher-place":"Yogyakarta","title":"Evaluasi Pendidikan","type":"book"},"uris":["http://www.mendeley.com/documents/?uuid=acf3ba4b-bae7-47b8-afb5-26a78a593e84"]}],"mendeley":{"formattedCitation":"Mardiah Astuti, &lt;i&gt;Evaluasi Pendidikan&lt;/i&gt; (Yogyakarta: Penerbit DEEPUBLISH, 2022) &lt;https://books.google.co.id/books?hl=id&amp;lr=&amp;id=XwGWEAAAQBAJ&amp;oi=fnd&amp;pg=PP1&amp;dq=buku+evaluasi+pendidikan&amp;ots=9nwFnmHntW&amp;sig=IdQBATqIZNVtZFSZm_tjB4_i5OA&amp;redir_esc=y#v=onepage&amp;q=buku evaluasi pendidikan&amp;f=false&gt;.","plainTextFormattedCitation":"Mardiah Astuti, Evaluasi Pendidikan (Yogyakarta: Penerbit DEEPUBLISH, 2022) .","previouslyFormattedCitation":"Mardiah Astuti, &lt;i&gt;Evaluasi Pendidikan&lt;/i&gt; (Yogyakarta: Penerbit DEEPUBLISH, 2022) &lt;https://books.google.co.id/books?hl=id&amp;lr=&amp;id=XwGWEAAAQBAJ&amp;oi=fnd&amp;pg=PP1&amp;dq=buku+evaluasi+pendidikan&amp;ots=9nwFnmHntW&amp;sig=IdQBATqIZNVtZFSZm_tjB4_i5OA&amp;redir_esc=y#v=onepage&amp;q=buku evaluasi pendidikan&amp;f=false&gt;."},"properties":{"noteIndex":8},"schema":"https://github.com/citation-style-language/schema/raw/master/csl-citation.json"}</w:instrText>
      </w:r>
      <w:r>
        <w:fldChar w:fldCharType="separate"/>
      </w:r>
      <w:r w:rsidR="00E1146F" w:rsidRPr="00E1146F">
        <w:rPr>
          <w:noProof/>
        </w:rPr>
        <w:t xml:space="preserve">Mardiah Astuti, </w:t>
      </w:r>
      <w:r w:rsidR="00E1146F" w:rsidRPr="00E1146F">
        <w:rPr>
          <w:i/>
          <w:noProof/>
        </w:rPr>
        <w:t>Evaluasi Pendidikan</w:t>
      </w:r>
      <w:r w:rsidR="00E1146F" w:rsidRPr="00E1146F">
        <w:rPr>
          <w:noProof/>
        </w:rPr>
        <w:t xml:space="preserve"> (Yogyakarta: Penerbit DEEPUBLISH, 2022) &lt;https://books.google.co.id/books?hl=id&amp;lr=&amp;id=XwGWEAAAQBAJ&amp;oi=fnd&amp;pg=PP1&amp;dq=buku+evaluasi+pendidikan&amp;ots=9nwFnmHntW&amp;sig=IdQBATqIZNVtZFSZm_tjB4_i5OA&amp;redir_esc=y#v=onepage&amp;q=buku evaluasi pendidikan&amp;f=false&gt;.</w:t>
      </w:r>
      <w:r>
        <w:fldChar w:fldCharType="end"/>
      </w:r>
    </w:p>
  </w:footnote>
  <w:footnote w:id="9">
    <w:p w14:paraId="22C999A3" w14:textId="2EE2BA2B" w:rsidR="00AB2906" w:rsidRPr="00AB2906" w:rsidRDefault="00AB2906" w:rsidP="00AB2906">
      <w:pPr>
        <w:pStyle w:val="FootnoteText"/>
        <w:ind w:firstLine="720"/>
        <w:rPr>
          <w:lang w:val="en-US"/>
        </w:rPr>
      </w:pPr>
      <w:r>
        <w:rPr>
          <w:rStyle w:val="FootnoteReference"/>
        </w:rPr>
        <w:footnoteRef/>
      </w:r>
      <w:r>
        <w:fldChar w:fldCharType="begin" w:fldLock="1"/>
      </w:r>
      <w:r w:rsidR="00E1146F">
        <w:instrText>ADDIN CSL_CITATION {"citationItems":[{"id":"ITEM-1","itemData":{"ISSN":"1978-5119","abstract":"Extracurricular activities are an alternative for character building of students. Existing extracurricular activities are the Muhammadiyah Student Association (IPM) which oversees all extracurriculars, mandatory extracurriculars in Muhammadiyah schools are Hizbul Wathan (HW) and tapak Suci, and additional extracurriculars namely Youth Red Cross (PMR), Futsal, marching band, and allughatul 'arabiyah. Routine programs at school are MBTA learning every day before learning begins, Duha prayer before recess and Zuhur prayer in congregation. The pattern of character building of students through extracurricular activities includes patterns of habituation, demonstration, example, giving advice, and grouping in scouting activities. In the implementation of character building through extracurricular activities, it has shown the character of students to be better which can be seen from the behavior of students. Supporting and inhibiting factors in fostering the character of students through extracurricular activities include: the enthusiasm of the students themselves and support from the school which requires every student to have extracurriculars. While the inhibiting factors for fostering the character of students through extracurricular activities are: the association of students who sometimes go along with their friends, time problems, unsupportive parents, inadequate facilities and infrastructure and the laziness factor of the students themselves.","author":[{"dropping-particle":"","family":"Astitah","given":"Andi","non-dropping-particle":"","parse-names":false,"suffix":""},{"dropping-particle":"","family":"Mawardi","given":"Amirah","non-dropping-particle":"","parse-names":false,"suffix":""},{"dropping-particle":"","family":"Nurhidayah","given":"M","non-dropping-particle":"","parse-names":false,"suffix":""}],"container-title":"JURNAL PILAR: Jurnal Kajian Islam Kontemporer","id":"ITEM-1","issue":"1","issued":{"date-parts":[["2020"]]},"page":"131-146","title":"Pola Pembinaan Karakter Melalui Ekstrakurikuler Peserta Didik Di Sma Muhammadiyah 1 Makassar","type":"article-journal","volume":"11"},"uris":["http://www.mendeley.com/documents/?uuid=f7b3665a-e650-42ba-bb76-e967a08bf1cd"]}],"mendeley":{"formattedCitation":"Andi Astitah, Amirah Mawardi, and M Nurhidayah, ‘Pola Pembinaan Karakter Melalui Ekstrakurikuler Peserta Didik Di Sma Muhammadiyah 1 Makassar’, &lt;i&gt;JURNAL PILAR: Jurnal Kajian Islam Kontemporer&lt;/i&gt;, 11.1 (2020), 131–46 &lt;https://journal.unismuh.ac.id/index.php/pilar/article/viewFile/8358/4937&gt;.","plainTextFormattedCitation":"Andi Astitah, Amirah Mawardi, and M Nurhidayah, ‘Pola Pembinaan Karakter Melalui Ekstrakurikuler Peserta Didik Di Sma Muhammadiyah 1 Makassar’, JURNAL PILAR: Jurnal Kajian Islam Kontemporer, 11.1 (2020), 131–46 .","previouslyFormattedCitation":"Andi Astitah, Amirah Mawardi, and M Nurhidayah, ‘Pola Pembinaan Karakter Melalui Ekstrakurikuler Peserta Didik Di Sma Muhammadiyah 1 Makassar’, &lt;i&gt;JURNAL PILAR: Jurnal Kajian Islam Kontemporer&lt;/i&gt;, 11.1 (2020), 131–46 &lt;https://journal.unismuh.ac.id/index.php/pilar/article/viewFile/8358/4937&gt;."},"properties":{"noteIndex":9},"schema":"https://github.com/citation-style-language/schema/raw/master/csl-citation.json"}</w:instrText>
      </w:r>
      <w:r>
        <w:fldChar w:fldCharType="separate"/>
      </w:r>
      <w:r w:rsidR="00E1146F" w:rsidRPr="00E1146F">
        <w:rPr>
          <w:noProof/>
        </w:rPr>
        <w:t xml:space="preserve">Andi Astitah, Amirah Mawardi, and M Nurhidayah, ‘Pola Pembinaan Karakter Melalui Ekstrakurikuler Peserta Didik Di Sma Muhammadiyah 1 Makassar’, </w:t>
      </w:r>
      <w:r w:rsidR="00E1146F" w:rsidRPr="00E1146F">
        <w:rPr>
          <w:i/>
          <w:noProof/>
        </w:rPr>
        <w:t>JURNAL PILAR: Jurnal Kajian Islam Kontemporer</w:t>
      </w:r>
      <w:r w:rsidR="00E1146F" w:rsidRPr="00E1146F">
        <w:rPr>
          <w:noProof/>
        </w:rPr>
        <w:t>, 11.1 (2020), 131–46 &lt;https://journal.unismuh.ac.id/index.php/pilar/article/viewFile/8358/4937&gt;.</w:t>
      </w:r>
      <w:r>
        <w:fldChar w:fldCharType="end"/>
      </w:r>
    </w:p>
  </w:footnote>
  <w:footnote w:id="10">
    <w:p w14:paraId="0BB545F4" w14:textId="7AE667CC" w:rsidR="00E1146F" w:rsidRPr="00E1146F" w:rsidRDefault="00E1146F" w:rsidP="00E1146F">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{"citationItems":[{"id":"ITEM-1","itemData":{"author":[{"dropping-particle":"","family":"Kemenag RI","given":"","non-dropping-particle":"","parse-names":false,"suffix":""}],"id":"ITEM-1","issued":{"date-parts":[["2019"]]},"title":"Al-Qur'an dan Terjemahan","type":"article-journal"},"uris":["http://www.mendeley.com/documents/?uuid=5e100d9a-111f-4d95-8873-f488282ad3dc"]}],"mendeley":{"formattedCitation":"Kemenag RI, ‘Al-Qur’an Dan Terjemahan’, 2019.","plainTextFormattedCitation":"Kemenag RI, ‘Al-Qur’an Dan Terjemahan’, 2019.","previouslyFormattedCitation":"Kemenag RI, ‘Al-Qur’an Dan Terjemahan’, 2019."},"properties":{"noteIndex":10},"schema":"https://github.com/citation-style-language/schema/raw/master/csl-citation.json"}</w:instrText>
      </w:r>
      <w:r>
        <w:fldChar w:fldCharType="separate"/>
      </w:r>
      <w:r w:rsidRPr="00E1146F">
        <w:rPr>
          <w:noProof/>
        </w:rPr>
        <w:t>Kemenag RI, ‘Al-Qur’an Dan Terjemahan’, 2019.</w:t>
      </w:r>
      <w:r>
        <w:fldChar w:fldCharType="end"/>
      </w:r>
    </w:p>
  </w:footnote>
  <w:footnote w:id="11">
    <w:p w14:paraId="23BEF95B" w14:textId="568C20A5" w:rsidR="00E1146F" w:rsidRPr="00E1146F" w:rsidRDefault="00E1146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{"citationItems":[{"id":"ITEM-1","itemData":{"author":[{"dropping-particle":"","family":"Jauhari Mucthar","given":"Heri","non-dropping-particle":"","parse-names":false,"suffix":""}],"id":"ITEM-1","issued":{"date-parts":[["2012"]]},"publisher":"PT. Remaja Rosdakarya","publisher-place":"Bandung","title":"Fiqih Pendidikan","type":"book"},"uris":["http://www.mendeley.com/documents/?uuid=ac655741-1d0c-48fc-bc30-cd1607b404ea"]}],"mendeley":{"formattedCitation":"Heri Jauhari Mucthar, &lt;i&gt;Fiqih Pendidikan&lt;/i&gt; (Bandung: PT. Remaja Rosdakarya, 2012).","plainTextFormattedCitation":"Heri Jauhari Mucthar, Fiqih Pendidikan (Bandung: PT. Remaja Rosdakarya, 2012).","previouslyFormattedCitation":"Heri Jauhari Mucthar, &lt;i&gt;Fiqih Pendidikan&lt;/i&gt; (Bandung: PT. Remaja Rosdakarya, 2012)."},"properties":{"noteIndex":11},"schema":"https://github.com/citation-style-language/schema/raw/master/csl-citation.json"}</w:instrText>
      </w:r>
      <w:r>
        <w:fldChar w:fldCharType="separate"/>
      </w:r>
      <w:r w:rsidRPr="00E1146F">
        <w:rPr>
          <w:noProof/>
        </w:rPr>
        <w:t xml:space="preserve">Heri Jauhari Mucthar, </w:t>
      </w:r>
      <w:r w:rsidRPr="00E1146F">
        <w:rPr>
          <w:i/>
          <w:noProof/>
        </w:rPr>
        <w:t>Fiqih Pendidikan</w:t>
      </w:r>
      <w:r w:rsidRPr="00E1146F">
        <w:rPr>
          <w:noProof/>
        </w:rPr>
        <w:t xml:space="preserve"> (Bandung: PT. Remaja Rosdakarya, 2012).</w:t>
      </w:r>
      <w:r>
        <w:fldChar w:fldCharType="end"/>
      </w:r>
    </w:p>
  </w:footnote>
  <w:footnote w:id="12">
    <w:p w14:paraId="7AF6E341" w14:textId="746EE7D7" w:rsidR="00687B89" w:rsidRPr="00687B89" w:rsidRDefault="00687B89">
      <w:pPr>
        <w:pStyle w:val="FootnoteText"/>
        <w:rPr>
          <w:lang w:val="en-US"/>
        </w:rPr>
      </w:pPr>
      <w:r>
        <w:rPr>
          <w:rStyle w:val="FootnoteReference"/>
        </w:rPr>
        <w:footnoteRef/>
      </w:r>
      <w:r>
        <w:t xml:space="preserve"> </w:t>
      </w:r>
      <w:r>
        <w:fldChar w:fldCharType="begin" w:fldLock="1"/>
      </w:r>
      <w:r>
        <w:instrText>ADDIN CSL_CITATION {"citationItems":[{"id":"ITEM-1","itemData":{"abstract":"ABSTRAK Evaluasi diagnostik yaitu sebuah evaluasi yang berfungsi untuk mengetahui lebih dalam kelemahan yang dimilki peserta didik agar dapat diberikan perlakuan yang tepat sesuai dengan arah. Evaluasi Diagnostik membutuhkan prosedur yang tepat dan peran guru yang tinggi sebagai seorang evaluator. Jika siswa mengalami kegagalan dalam proses pembelajaran yang mengakibatkan berpengaruh terhadap hasil belajarnya maka evaluasi diagnostik menjadi langkah untuk seorang guru agar dapat menjadi evaluator yang baik. Evaluasi diagnostik dilakukan untuk mengetahui masalah yang dihadapi oleh peserta didik dan agar dapat memberikan solusi yang baik pula. Sedangkan remidi merupakan program yang diberikan guru untuk mengulang materi yang kurang dipahaminya. Penelitian ini menggunakan metode Studi Literatur dengan metode deskripsi guna memberikan wawasan kepada pendidik dan peserta didik terkait dengan evaluasi diagnostik dan remedial pada pembelajaran. Dengan adanya evaluasi remedial dan diagnostik guru menjadi sebuah arah dalam merubah sikap siswa dalam pembelajaran, maka dari itu berdasarkan hasil penelitian tersebut dapat dikemukakan implementasi secara teoritis yaitu pemilihan evaluasi yang cocok dapat berpengaruh terhadap pencapaian siswa sebagai penentu hasil belajar. Kata Kunci : diagnostik, evaluasi, remidi.","author":[{"dropping-particle":"","family":"Putri","given":"Nandya","non-dropping-particle":"","parse-names":false,"suffix":""},{"dropping-particle":"","family":"Purnama","given":"Maya","non-dropping-particle":"","parse-names":false,"suffix":""}],"container-title":"Didaktis: Jurnal Pendidikan dan Ilmu Pengetahuan","id":"ITEM-1","issue":"2","issued":{"date-parts":[["2023"]]},"page":"146-158","title":"Evaluasi Remedial Dan Diagnostik Sebagai Penentu Hasil Belajar","type":"article-journal","volume":"23"},"uris":["http://www.mendeley.com/documents/?uuid=8a6a0093-71cc-4a19-a21c-058a24dbc896"]}],"mendeley":{"formattedCitation":"Nandya Putri and Maya Purnama, ‘Evaluasi Remedial Dan Diagnostik Sebagai Penentu Hasil Belajar’, &lt;i&gt;Didaktis: Jurnal Pendidikan Dan Ilmu Pengetahuan&lt;/i&gt;, 23.2 (2023), 146–58.","manualFormatting":"Putri &amp; Purnama, (2023: 147)","plainTextFormattedCitation":"Nandya Putri and Maya Purnama, ‘Evaluasi Remedial Dan Diagnostik Sebagai Penentu Hasil Belajar’, Didaktis: Jurnal Pendidikan Dan Ilmu Pengetahuan, 23.2 (2023), 146–58.","previouslyFormattedCitation":"Nandya Putri and Maya Purnama, ‘Evaluasi Remedial Dan Diagnostik Sebagai Penentu Hasil Belajar’, &lt;i&gt;Didaktis: Jurnal Pendidikan Dan Ilmu Pengetahuan&lt;/i&gt;, 23.2 (2023), 146–58."},"properties":{"noteIndex":12},"schema":"https://github.com/citation-style-language/schema/raw/master/csl-citation.json"}</w:instrText>
      </w:r>
      <w:r>
        <w:fldChar w:fldCharType="separate"/>
      </w:r>
      <w:r>
        <w:rPr>
          <w:noProof/>
        </w:rPr>
        <w:t>Putri &amp; Purnama, (2023: 147)</w:t>
      </w:r>
      <w:r>
        <w:fldChar w:fldCharType="end"/>
      </w:r>
    </w:p>
  </w:footnote>
  <w:footnote w:id="13">
    <w:p w14:paraId="5450E3FE" w14:textId="2DD3CAF5" w:rsidR="00E1146F" w:rsidRPr="00E1146F" w:rsidRDefault="00E1146F" w:rsidP="00E1146F">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{"citationItems":[{"id":"ITEM-1","itemData":{"DOI":"10.21831/pep.v19i2.5577","ISSN":"2685-7111","abstract":"Penelitian ini bertujuan untuk: (a) mengembangkan sistem tes diagnostik kesulitan belajar kompetensi dasar kejuruan, dan (b) mengetahui kinerja sistem tes diagnostik kesulitan belajar kompetensi dasar kejuruan siswa SMK yang dikembangkan. Penelitian ini merupakan penelitian tahun kedua dari tiga tahun yang direncanakan. Penelitian ini menggunakan pendekatan Research and Development perangkat lunak. Model pengembangan yang digunakan dalam penelitian ini adalah model modifikasi linear sequential yang disebut juga sebagai classic life cycle atau model waterfall yang memiliki 4 langkah. Analisis kebutuhan sistem dan perancangan sistem telah dilakukan pada tahun pertama. Implementasi dan validasi program dilakukan pada tahun kedua. Validasi sistem dilakukan dengan angket yang diberikan kepada 35 guru SMK untuk melihat aspek kinerja, rancangan, dan adaptabilitas sistem. Analisis data validasi dilakukan dengan statistik deskriptif. Langkah terakhir, evaluasi pemanfaatan sistem, akan dilaksanakan pada tahun ketiga. Sistem tes diagnostik kesulitan belajar kompetensi dasar kejuruan siswa SMK telah dikembangkan dengan arsitektur web client-server menggunakan bahasa pemrograman PHP, HTML, dan Java dengan perangkat lunak pendukung web server Apache, MySQL, dan web browser Chrome. Sistem ini memiliki tiga kelompok pengguna, yaitu admin, guru, dan siswa. Hasil analisis aspek kinerja, rancangan, dan adaptabilitas sistem secara keseluruhan mempunyai rata-rata penilaian sebesar 3.57 dari skala 1–4, sehingga termasuk kategori sangat baik. Karena itu sistem yang telah dikembangkan dapat digunakan pada penelitian lebih lanjut pada tahun ketiga, yaitu evaluasi pemanfaatan sistem.Kata kunci: kompetensi dasar kejuruan,  tes diagnostik DEVELOPING DIAGNOSTIC TEST SYSTEM OF LEARNING DIFFICULTY OF BASIC VOCATIONAL COMPETENCE OF STUDENTS OF VOCATIONAL HIGH SCHOOLS Abstract This research aimed to: (a) develop a diagnostic test system of basic vocational competency learning difficulties of Vocational High School students, and (b) determine the performance of the diagnostic test system. This study was the second year of a three year research plan. This research was a Software Research and Development. The development model used in this study was a modification of linear sequential model or known as life cycle or the classic waterfall model with 4 steps. Step 1, analysis of system requirements and system design, was done in the first year. Step 2, system implementation and validation, …","author":[{"dropping-particle":"","family":"Hadi","given":"Samsul","non-dropping-particle":"","parse-names":false,"suffix":""},{"dropping-particle":"","family":"Ismara","given":"K. Ima","non-dropping-particle":"","parse-names":false,"suffix":""},{"dropping-particle":"","family":"Tanumihardja","given":"Effendie","non-dropping-particle":"","parse-names":false,"suffix":""}],"container-title":"Jurnal Penelitian dan Evaluasi Pendidikan","id":"ITEM-1","issue":"2","issued":{"date-parts":[["2015"]]},"page":"168-175","title":"Pengembangan Sistem Tes Diagnostik Kesulitan Belajar Kompetensi Dasar Kejuruan Siswa Smk","type":"article-journal","volume":"19"},"uris":["http://www.mendeley.com/documents/?uuid=d7376be7-ce11-454a-a6ab-db24b12a764e"]}],"mendeley":{"formattedCitation":"Samsul Hadi, K. Ima Ismara, and Effendie Tanumihardja, ‘Pengembangan Sistem Tes Diagnostik Kesulitan Belajar Kompetensi Dasar Kejuruan Siswa Smk’, &lt;i&gt;Jurnal Penelitian Dan Evaluasi Pendidikan&lt;/i&gt;, 19.2 (2015), 168–75 &lt;https://doi.org/10.21831/pep.v19i2.5577&gt;.","plainTextFormattedCitation":"Samsul Hadi, K. Ima Ismara, and Effendie Tanumihardja, ‘Pengembangan Sistem Tes Diagnostik Kesulitan Belajar Kompetensi Dasar Kejuruan Siswa Smk’, Jurnal Penelitian Dan Evaluasi Pendidikan, 19.2 (2015), 168–75 .","previouslyFormattedCitation":"Samsul Hadi, K. Ima Ismara, and Effendie Tanumihardja, ‘Pengembangan Sistem Tes Diagnostik Kesulitan Belajar Kompetensi Dasar Kejuruan Siswa Smk’, &lt;i&gt;Jurnal Penelitian Dan Evaluasi Pendidikan&lt;/i&gt;, 19.2 (2015), 168–75 &lt;https://doi.org/10.21831/pep.v19i2.5577&gt;."},"properties":{"noteIndex":13},"schema":"https://github.com/citation-style-language/schema/raw/master/csl-citation.json"}</w:instrText>
      </w:r>
      <w:r>
        <w:fldChar w:fldCharType="separate"/>
      </w:r>
      <w:r w:rsidRPr="00E1146F">
        <w:rPr>
          <w:noProof/>
        </w:rPr>
        <w:t xml:space="preserve">Samsul Hadi, K. Ima Ismara, and Effendie Tanumihardja, ‘Pengembangan Sistem Tes Diagnostik Kesulitan Belajar Kompetensi Dasar Kejuruan Siswa Smk’, </w:t>
      </w:r>
      <w:r w:rsidRPr="00E1146F">
        <w:rPr>
          <w:i/>
          <w:noProof/>
        </w:rPr>
        <w:t>Jurnal Penelitian Dan Evaluasi Pendidikan</w:t>
      </w:r>
      <w:r w:rsidRPr="00E1146F">
        <w:rPr>
          <w:noProof/>
        </w:rPr>
        <w:t>, 19.2 (2015), 168–75 &lt;https://doi.org/10.21831/pep.v19i2.5577&gt;.</w:t>
      </w:r>
      <w:r>
        <w:fldChar w:fldCharType="end"/>
      </w:r>
    </w:p>
  </w:footnote>
  <w:footnote w:id="14">
    <w:p w14:paraId="72B960B4" w14:textId="42271195" w:rsidR="00E1146F" w:rsidRPr="00E1146F" w:rsidRDefault="00E1146F" w:rsidP="00E1146F">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Ayu","given":"Fivita","non-dropping-particle":"","parse-names":false,"suffix":""},{"dropping-particle":"","family":"Hasyimkan","given":"","non-dropping-particle":"","parse-names":false,"suffix":""},{"dropping-particle":"","family":"Daryanti","given":"Fitri","non-dropping-particle":"","parse-names":false,"suffix":""}],"id":"ITEM-1","issued":{"date-parts":[["2014"]]},"title":"Penerapan Evaluasi Formatif Pada Pembelajran Tari Bedana di SMK Wiyata Karya Natar","type":"article-journal"},"uris":["http://www.mendeley.com/documents/?uuid=29a4014e-a68d-4499-abe2-3461d6c4929b"]}],"mendeley":{"formattedCitation":"Fivita Ayu, Hasyimkan, and Fitri Daryanti, ‘Penerapan Evaluasi Formatif Pada Pembelajran Tari Bedana Di SMK Wiyata Karya Natar’, 2014.","plainTextFormattedCitation":"Fivita Ayu, Hasyimkan, and Fitri Daryanti, ‘Penerapan Evaluasi Formatif Pada Pembelajran Tari Bedana Di SMK Wiyata Karya Natar’, 2014.","previouslyFormattedCitation":"Fivita Ayu, Hasyimkan, and Fitri Daryanti, ‘Penerapan Evaluasi Formatif Pada Pembelajran Tari Bedana Di SMK Wiyata Karya Natar’, 2014."},"properties":{"noteIndex":14},"schema":"https://github.com/citation-style-language/schema/raw/master/csl-citation.json"}</w:instrText>
      </w:r>
      <w:r>
        <w:fldChar w:fldCharType="separate"/>
      </w:r>
      <w:r w:rsidRPr="00E1146F">
        <w:rPr>
          <w:noProof/>
        </w:rPr>
        <w:t>Fivita Ayu, Hasyimkan, and Fitri Daryanti, ‘Penerapan Evaluasi Formatif Pada Pembelajran Tari Bedana Di SMK Wiyata Karya Natar’, 2014.</w:t>
      </w:r>
      <w:r>
        <w:fldChar w:fldCharType="end"/>
      </w:r>
    </w:p>
  </w:footnote>
  <w:footnote w:id="15">
    <w:p w14:paraId="6216E372" w14:textId="6FDA6C20" w:rsidR="00E1146F" w:rsidRPr="00E1146F" w:rsidRDefault="00E1146F" w:rsidP="00E1146F">
      <w:pPr>
        <w:pStyle w:val="FootnoteText"/>
        <w:ind w:firstLine="720"/>
        <w:jc w:val="both"/>
        <w:rPr>
          <w:lang w:val="en-US"/>
        </w:rPr>
      </w:pPr>
      <w:r>
        <w:rPr>
          <w:rStyle w:val="FootnoteReference"/>
        </w:rPr>
        <w:footnoteRef/>
      </w:r>
      <w:r>
        <w:fldChar w:fldCharType="begin" w:fldLock="1"/>
      </w:r>
      <w:r>
        <w:instrText>ADDIN CSL_CITATION {"citationItems":[{"id":"ITEM-1","itemData":{"author":[{"dropping-particle":"","family":"Ismail","given":"Ilyas","non-dropping-particle":"","parse-names":false,"suffix":""}],"id":"ITEM-1","issued":{"date-parts":[["2019"]]},"number-of-pages":"31","publisher":"Cendikia Publisher","publisher-place":"Yogyakarta","title":"Asesmen Dan Evaluasi Pembelajaran","type":"book"},"uris":["http://www.mendeley.com/documents/?uuid=9264c312-0ff6-43ae-8932-bb1908ef4753"]}],"mendeley":{"formattedCitation":"Ilyas Ismail, &lt;i&gt;Asesmen Dan Evaluasi Pembelajaran&lt;/i&gt; (Yogyakarta: Cendikia Publisher, 2019).","plainTextFormattedCitation":"Ilyas Ismail, Asesmen Dan Evaluasi Pembelajaran (Yogyakarta: Cendikia Publisher, 2019)."},"properties":{"noteIndex":15},"schema":"https://github.com/citation-style-language/schema/raw/master/csl-citation.json"}</w:instrText>
      </w:r>
      <w:r>
        <w:fldChar w:fldCharType="separate"/>
      </w:r>
      <w:r w:rsidRPr="00E1146F">
        <w:rPr>
          <w:noProof/>
        </w:rPr>
        <w:t xml:space="preserve">Ilyas Ismail, </w:t>
      </w:r>
      <w:r w:rsidRPr="00E1146F">
        <w:rPr>
          <w:i/>
          <w:noProof/>
        </w:rPr>
        <w:t>Asesmen Dan Evaluasi Pembelajaran</w:t>
      </w:r>
      <w:r w:rsidRPr="00E1146F">
        <w:rPr>
          <w:noProof/>
        </w:rPr>
        <w:t xml:space="preserve"> (Yogyakarta: Cendikia Publisher, 2019).</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E425" w14:textId="77777777" w:rsidR="00636A86" w:rsidRDefault="00636A86" w:rsidP="00636A86">
    <w:pPr>
      <w:pStyle w:val="BodyText"/>
      <w:spacing w:line="14" w:lineRule="auto"/>
      <w:ind w:left="0"/>
      <w:jc w:val="left"/>
      <w:rPr>
        <w:sz w:val="20"/>
      </w:rPr>
    </w:pPr>
    <w:r>
      <w:rPr>
        <w:noProof/>
        <w:lang w:val="en-US"/>
      </w:rPr>
      <mc:AlternateContent>
        <mc:Choice Requires="wps">
          <w:drawing>
            <wp:anchor distT="0" distB="0" distL="114300" distR="114300" simplePos="0" relativeHeight="487438848" behindDoc="1" locked="0" layoutInCell="1" allowOverlap="1" wp14:anchorId="5C7E0AC0" wp14:editId="6A6F4CA2">
              <wp:simplePos x="0" y="0"/>
              <wp:positionH relativeFrom="page">
                <wp:posOffset>988060</wp:posOffset>
              </wp:positionH>
              <wp:positionV relativeFrom="page">
                <wp:posOffset>457200</wp:posOffset>
              </wp:positionV>
              <wp:extent cx="5588000" cy="376555"/>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376555"/>
                      </a:xfrm>
                      <a:custGeom>
                        <a:avLst/>
                        <a:gdLst>
                          <a:gd name="T0" fmla="+- 0 10346 1556"/>
                          <a:gd name="T1" fmla="*/ T0 w 8800"/>
                          <a:gd name="T2" fmla="+- 0 1010 720"/>
                          <a:gd name="T3" fmla="*/ 1010 h 593"/>
                          <a:gd name="T4" fmla="+- 0 8092 1556"/>
                          <a:gd name="T5" fmla="*/ T4 w 8800"/>
                          <a:gd name="T6" fmla="+- 0 1010 720"/>
                          <a:gd name="T7" fmla="*/ 1010 h 593"/>
                          <a:gd name="T8" fmla="+- 0 8082 1556"/>
                          <a:gd name="T9" fmla="*/ T8 w 8800"/>
                          <a:gd name="T10" fmla="+- 0 1010 720"/>
                          <a:gd name="T11" fmla="*/ 1010 h 593"/>
                          <a:gd name="T12" fmla="+- 0 8082 1556"/>
                          <a:gd name="T13" fmla="*/ T12 w 8800"/>
                          <a:gd name="T14" fmla="+- 0 1010 720"/>
                          <a:gd name="T15" fmla="*/ 1010 h 593"/>
                          <a:gd name="T16" fmla="+- 0 1565 1556"/>
                          <a:gd name="T17" fmla="*/ T16 w 8800"/>
                          <a:gd name="T18" fmla="+- 0 1010 720"/>
                          <a:gd name="T19" fmla="*/ 1010 h 593"/>
                          <a:gd name="T20" fmla="+- 0 1565 1556"/>
                          <a:gd name="T21" fmla="*/ T20 w 8800"/>
                          <a:gd name="T22" fmla="+- 0 730 720"/>
                          <a:gd name="T23" fmla="*/ 730 h 593"/>
                          <a:gd name="T24" fmla="+- 0 1556 1556"/>
                          <a:gd name="T25" fmla="*/ T24 w 8800"/>
                          <a:gd name="T26" fmla="+- 0 730 720"/>
                          <a:gd name="T27" fmla="*/ 730 h 593"/>
                          <a:gd name="T28" fmla="+- 0 1556 1556"/>
                          <a:gd name="T29" fmla="*/ T28 w 8800"/>
                          <a:gd name="T30" fmla="+- 0 1010 720"/>
                          <a:gd name="T31" fmla="*/ 1010 h 593"/>
                          <a:gd name="T32" fmla="+- 0 1556 1556"/>
                          <a:gd name="T33" fmla="*/ T32 w 8800"/>
                          <a:gd name="T34" fmla="+- 0 1020 720"/>
                          <a:gd name="T35" fmla="*/ 1020 h 593"/>
                          <a:gd name="T36" fmla="+- 0 1556 1556"/>
                          <a:gd name="T37" fmla="*/ T36 w 8800"/>
                          <a:gd name="T38" fmla="+- 0 1303 720"/>
                          <a:gd name="T39" fmla="*/ 1303 h 593"/>
                          <a:gd name="T40" fmla="+- 0 1556 1556"/>
                          <a:gd name="T41" fmla="*/ T40 w 8800"/>
                          <a:gd name="T42" fmla="+- 0 1313 720"/>
                          <a:gd name="T43" fmla="*/ 1313 h 593"/>
                          <a:gd name="T44" fmla="+- 0 1565 1556"/>
                          <a:gd name="T45" fmla="*/ T44 w 8800"/>
                          <a:gd name="T46" fmla="+- 0 1313 720"/>
                          <a:gd name="T47" fmla="*/ 1313 h 593"/>
                          <a:gd name="T48" fmla="+- 0 8068 1556"/>
                          <a:gd name="T49" fmla="*/ T48 w 8800"/>
                          <a:gd name="T50" fmla="+- 0 1313 720"/>
                          <a:gd name="T51" fmla="*/ 1313 h 593"/>
                          <a:gd name="T52" fmla="+- 0 8077 1556"/>
                          <a:gd name="T53" fmla="*/ T52 w 8800"/>
                          <a:gd name="T54" fmla="+- 0 1313 720"/>
                          <a:gd name="T55" fmla="*/ 1313 h 593"/>
                          <a:gd name="T56" fmla="+- 0 8082 1556"/>
                          <a:gd name="T57" fmla="*/ T56 w 8800"/>
                          <a:gd name="T58" fmla="+- 0 1313 720"/>
                          <a:gd name="T59" fmla="*/ 1313 h 593"/>
                          <a:gd name="T60" fmla="+- 0 10346 1556"/>
                          <a:gd name="T61" fmla="*/ T60 w 8800"/>
                          <a:gd name="T62" fmla="+- 0 1313 720"/>
                          <a:gd name="T63" fmla="*/ 1313 h 593"/>
                          <a:gd name="T64" fmla="+- 0 10346 1556"/>
                          <a:gd name="T65" fmla="*/ T64 w 8800"/>
                          <a:gd name="T66" fmla="+- 0 1303 720"/>
                          <a:gd name="T67" fmla="*/ 1303 h 593"/>
                          <a:gd name="T68" fmla="+- 0 8082 1556"/>
                          <a:gd name="T69" fmla="*/ T68 w 8800"/>
                          <a:gd name="T70" fmla="+- 0 1303 720"/>
                          <a:gd name="T71" fmla="*/ 1303 h 593"/>
                          <a:gd name="T72" fmla="+- 0 8077 1556"/>
                          <a:gd name="T73" fmla="*/ T72 w 8800"/>
                          <a:gd name="T74" fmla="+- 0 1303 720"/>
                          <a:gd name="T75" fmla="*/ 1303 h 593"/>
                          <a:gd name="T76" fmla="+- 0 8068 1556"/>
                          <a:gd name="T77" fmla="*/ T76 w 8800"/>
                          <a:gd name="T78" fmla="+- 0 1303 720"/>
                          <a:gd name="T79" fmla="*/ 1303 h 593"/>
                          <a:gd name="T80" fmla="+- 0 1565 1556"/>
                          <a:gd name="T81" fmla="*/ T80 w 8800"/>
                          <a:gd name="T82" fmla="+- 0 1303 720"/>
                          <a:gd name="T83" fmla="*/ 1303 h 593"/>
                          <a:gd name="T84" fmla="+- 0 1565 1556"/>
                          <a:gd name="T85" fmla="*/ T84 w 8800"/>
                          <a:gd name="T86" fmla="+- 0 1020 720"/>
                          <a:gd name="T87" fmla="*/ 1020 h 593"/>
                          <a:gd name="T88" fmla="+- 0 8082 1556"/>
                          <a:gd name="T89" fmla="*/ T88 w 8800"/>
                          <a:gd name="T90" fmla="+- 0 1020 720"/>
                          <a:gd name="T91" fmla="*/ 1020 h 593"/>
                          <a:gd name="T92" fmla="+- 0 8082 1556"/>
                          <a:gd name="T93" fmla="*/ T92 w 8800"/>
                          <a:gd name="T94" fmla="+- 0 1020 720"/>
                          <a:gd name="T95" fmla="*/ 1020 h 593"/>
                          <a:gd name="T96" fmla="+- 0 8092 1556"/>
                          <a:gd name="T97" fmla="*/ T96 w 8800"/>
                          <a:gd name="T98" fmla="+- 0 1020 720"/>
                          <a:gd name="T99" fmla="*/ 1020 h 593"/>
                          <a:gd name="T100" fmla="+- 0 10346 1556"/>
                          <a:gd name="T101" fmla="*/ T100 w 8800"/>
                          <a:gd name="T102" fmla="+- 0 1020 720"/>
                          <a:gd name="T103" fmla="*/ 1020 h 593"/>
                          <a:gd name="T104" fmla="+- 0 10346 1556"/>
                          <a:gd name="T105" fmla="*/ T104 w 8800"/>
                          <a:gd name="T106" fmla="+- 0 1010 720"/>
                          <a:gd name="T107" fmla="*/ 1010 h 593"/>
                          <a:gd name="T108" fmla="+- 0 10346 1556"/>
                          <a:gd name="T109" fmla="*/ T108 w 8800"/>
                          <a:gd name="T110" fmla="+- 0 720 720"/>
                          <a:gd name="T111" fmla="*/ 720 h 593"/>
                          <a:gd name="T112" fmla="+- 0 8092 1556"/>
                          <a:gd name="T113" fmla="*/ T112 w 8800"/>
                          <a:gd name="T114" fmla="+- 0 720 720"/>
                          <a:gd name="T115" fmla="*/ 720 h 593"/>
                          <a:gd name="T116" fmla="+- 0 8082 1556"/>
                          <a:gd name="T117" fmla="*/ T116 w 8800"/>
                          <a:gd name="T118" fmla="+- 0 720 720"/>
                          <a:gd name="T119" fmla="*/ 720 h 593"/>
                          <a:gd name="T120" fmla="+- 0 8082 1556"/>
                          <a:gd name="T121" fmla="*/ T120 w 8800"/>
                          <a:gd name="T122" fmla="+- 0 720 720"/>
                          <a:gd name="T123" fmla="*/ 720 h 593"/>
                          <a:gd name="T124" fmla="+- 0 1565 1556"/>
                          <a:gd name="T125" fmla="*/ T124 w 8800"/>
                          <a:gd name="T126" fmla="+- 0 720 720"/>
                          <a:gd name="T127" fmla="*/ 720 h 593"/>
                          <a:gd name="T128" fmla="+- 0 1556 1556"/>
                          <a:gd name="T129" fmla="*/ T128 w 8800"/>
                          <a:gd name="T130" fmla="+- 0 720 720"/>
                          <a:gd name="T131" fmla="*/ 720 h 593"/>
                          <a:gd name="T132" fmla="+- 0 1556 1556"/>
                          <a:gd name="T133" fmla="*/ T132 w 8800"/>
                          <a:gd name="T134" fmla="+- 0 730 720"/>
                          <a:gd name="T135" fmla="*/ 730 h 593"/>
                          <a:gd name="T136" fmla="+- 0 1565 1556"/>
                          <a:gd name="T137" fmla="*/ T136 w 8800"/>
                          <a:gd name="T138" fmla="+- 0 730 720"/>
                          <a:gd name="T139" fmla="*/ 730 h 593"/>
                          <a:gd name="T140" fmla="+- 0 8082 1556"/>
                          <a:gd name="T141" fmla="*/ T140 w 8800"/>
                          <a:gd name="T142" fmla="+- 0 730 720"/>
                          <a:gd name="T143" fmla="*/ 730 h 593"/>
                          <a:gd name="T144" fmla="+- 0 8082 1556"/>
                          <a:gd name="T145" fmla="*/ T144 w 8800"/>
                          <a:gd name="T146" fmla="+- 0 730 720"/>
                          <a:gd name="T147" fmla="*/ 730 h 593"/>
                          <a:gd name="T148" fmla="+- 0 8092 1556"/>
                          <a:gd name="T149" fmla="*/ T148 w 8800"/>
                          <a:gd name="T150" fmla="+- 0 730 720"/>
                          <a:gd name="T151" fmla="*/ 730 h 593"/>
                          <a:gd name="T152" fmla="+- 0 10346 1556"/>
                          <a:gd name="T153" fmla="*/ T152 w 8800"/>
                          <a:gd name="T154" fmla="+- 0 730 720"/>
                          <a:gd name="T155" fmla="*/ 730 h 593"/>
                          <a:gd name="T156" fmla="+- 0 10346 1556"/>
                          <a:gd name="T157" fmla="*/ T156 w 8800"/>
                          <a:gd name="T158" fmla="+- 0 720 720"/>
                          <a:gd name="T159" fmla="*/ 720 h 593"/>
                          <a:gd name="T160" fmla="+- 0 10356 1556"/>
                          <a:gd name="T161" fmla="*/ T160 w 8800"/>
                          <a:gd name="T162" fmla="+- 0 730 720"/>
                          <a:gd name="T163" fmla="*/ 730 h 593"/>
                          <a:gd name="T164" fmla="+- 0 10346 1556"/>
                          <a:gd name="T165" fmla="*/ T164 w 8800"/>
                          <a:gd name="T166" fmla="+- 0 730 720"/>
                          <a:gd name="T167" fmla="*/ 730 h 593"/>
                          <a:gd name="T168" fmla="+- 0 10346 1556"/>
                          <a:gd name="T169" fmla="*/ T168 w 8800"/>
                          <a:gd name="T170" fmla="+- 0 1010 720"/>
                          <a:gd name="T171" fmla="*/ 1010 h 593"/>
                          <a:gd name="T172" fmla="+- 0 10346 1556"/>
                          <a:gd name="T173" fmla="*/ T172 w 8800"/>
                          <a:gd name="T174" fmla="+- 0 1020 720"/>
                          <a:gd name="T175" fmla="*/ 1020 h 593"/>
                          <a:gd name="T176" fmla="+- 0 10346 1556"/>
                          <a:gd name="T177" fmla="*/ T176 w 8800"/>
                          <a:gd name="T178" fmla="+- 0 1303 720"/>
                          <a:gd name="T179" fmla="*/ 1303 h 593"/>
                          <a:gd name="T180" fmla="+- 0 10346 1556"/>
                          <a:gd name="T181" fmla="*/ T180 w 8800"/>
                          <a:gd name="T182" fmla="+- 0 1313 720"/>
                          <a:gd name="T183" fmla="*/ 1313 h 593"/>
                          <a:gd name="T184" fmla="+- 0 10356 1556"/>
                          <a:gd name="T185" fmla="*/ T184 w 8800"/>
                          <a:gd name="T186" fmla="+- 0 1313 720"/>
                          <a:gd name="T187" fmla="*/ 1313 h 593"/>
                          <a:gd name="T188" fmla="+- 0 10356 1556"/>
                          <a:gd name="T189" fmla="*/ T188 w 8800"/>
                          <a:gd name="T190" fmla="+- 0 1303 720"/>
                          <a:gd name="T191" fmla="*/ 1303 h 593"/>
                          <a:gd name="T192" fmla="+- 0 10356 1556"/>
                          <a:gd name="T193" fmla="*/ T192 w 8800"/>
                          <a:gd name="T194" fmla="+- 0 1020 720"/>
                          <a:gd name="T195" fmla="*/ 1020 h 593"/>
                          <a:gd name="T196" fmla="+- 0 10356 1556"/>
                          <a:gd name="T197" fmla="*/ T196 w 8800"/>
                          <a:gd name="T198" fmla="+- 0 1010 720"/>
                          <a:gd name="T199" fmla="*/ 1010 h 593"/>
                          <a:gd name="T200" fmla="+- 0 10356 1556"/>
                          <a:gd name="T201" fmla="*/ T200 w 8800"/>
                          <a:gd name="T202" fmla="+- 0 730 720"/>
                          <a:gd name="T203" fmla="*/ 730 h 593"/>
                          <a:gd name="T204" fmla="+- 0 10356 1556"/>
                          <a:gd name="T205" fmla="*/ T204 w 8800"/>
                          <a:gd name="T206" fmla="+- 0 720 720"/>
                          <a:gd name="T207" fmla="*/ 720 h 593"/>
                          <a:gd name="T208" fmla="+- 0 10346 1556"/>
                          <a:gd name="T209" fmla="*/ T208 w 8800"/>
                          <a:gd name="T210" fmla="+- 0 720 720"/>
                          <a:gd name="T211" fmla="*/ 720 h 593"/>
                          <a:gd name="T212" fmla="+- 0 10346 1556"/>
                          <a:gd name="T213" fmla="*/ T212 w 8800"/>
                          <a:gd name="T214" fmla="+- 0 730 720"/>
                          <a:gd name="T215" fmla="*/ 730 h 593"/>
                          <a:gd name="T216" fmla="+- 0 10356 1556"/>
                          <a:gd name="T217" fmla="*/ T216 w 8800"/>
                          <a:gd name="T218" fmla="+- 0 730 720"/>
                          <a:gd name="T219" fmla="*/ 730 h 593"/>
                          <a:gd name="T220" fmla="+- 0 10356 1556"/>
                          <a:gd name="T221" fmla="*/ T220 w 8800"/>
                          <a:gd name="T222" fmla="+- 0 720 720"/>
                          <a:gd name="T223" fmla="*/ 720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800" h="593">
                            <a:moveTo>
                              <a:pt x="8790" y="290"/>
                            </a:moveTo>
                            <a:lnTo>
                              <a:pt x="6536" y="290"/>
                            </a:lnTo>
                            <a:lnTo>
                              <a:pt x="6526" y="290"/>
                            </a:lnTo>
                            <a:lnTo>
                              <a:pt x="9" y="290"/>
                            </a:lnTo>
                            <a:lnTo>
                              <a:pt x="9" y="10"/>
                            </a:lnTo>
                            <a:lnTo>
                              <a:pt x="0" y="10"/>
                            </a:lnTo>
                            <a:lnTo>
                              <a:pt x="0" y="290"/>
                            </a:lnTo>
                            <a:lnTo>
                              <a:pt x="0" y="300"/>
                            </a:lnTo>
                            <a:lnTo>
                              <a:pt x="0" y="583"/>
                            </a:lnTo>
                            <a:lnTo>
                              <a:pt x="0" y="593"/>
                            </a:lnTo>
                            <a:lnTo>
                              <a:pt x="9" y="593"/>
                            </a:lnTo>
                            <a:lnTo>
                              <a:pt x="6512" y="593"/>
                            </a:lnTo>
                            <a:lnTo>
                              <a:pt x="6521" y="593"/>
                            </a:lnTo>
                            <a:lnTo>
                              <a:pt x="6526" y="593"/>
                            </a:lnTo>
                            <a:lnTo>
                              <a:pt x="8790" y="593"/>
                            </a:lnTo>
                            <a:lnTo>
                              <a:pt x="8790" y="583"/>
                            </a:lnTo>
                            <a:lnTo>
                              <a:pt x="6526" y="583"/>
                            </a:lnTo>
                            <a:lnTo>
                              <a:pt x="6521" y="583"/>
                            </a:lnTo>
                            <a:lnTo>
                              <a:pt x="6512" y="583"/>
                            </a:lnTo>
                            <a:lnTo>
                              <a:pt x="9" y="583"/>
                            </a:lnTo>
                            <a:lnTo>
                              <a:pt x="9" y="300"/>
                            </a:lnTo>
                            <a:lnTo>
                              <a:pt x="6526" y="300"/>
                            </a:lnTo>
                            <a:lnTo>
                              <a:pt x="6536" y="300"/>
                            </a:lnTo>
                            <a:lnTo>
                              <a:pt x="8790" y="300"/>
                            </a:lnTo>
                            <a:lnTo>
                              <a:pt x="8790" y="290"/>
                            </a:lnTo>
                            <a:close/>
                            <a:moveTo>
                              <a:pt x="8790" y="0"/>
                            </a:moveTo>
                            <a:lnTo>
                              <a:pt x="6536" y="0"/>
                            </a:lnTo>
                            <a:lnTo>
                              <a:pt x="6526" y="0"/>
                            </a:lnTo>
                            <a:lnTo>
                              <a:pt x="9" y="0"/>
                            </a:lnTo>
                            <a:lnTo>
                              <a:pt x="0" y="0"/>
                            </a:lnTo>
                            <a:lnTo>
                              <a:pt x="0" y="10"/>
                            </a:lnTo>
                            <a:lnTo>
                              <a:pt x="9" y="10"/>
                            </a:lnTo>
                            <a:lnTo>
                              <a:pt x="6526" y="10"/>
                            </a:lnTo>
                            <a:lnTo>
                              <a:pt x="6536" y="10"/>
                            </a:lnTo>
                            <a:lnTo>
                              <a:pt x="8790" y="10"/>
                            </a:lnTo>
                            <a:lnTo>
                              <a:pt x="8790" y="0"/>
                            </a:lnTo>
                            <a:close/>
                            <a:moveTo>
                              <a:pt x="8800" y="10"/>
                            </a:moveTo>
                            <a:lnTo>
                              <a:pt x="8790" y="10"/>
                            </a:lnTo>
                            <a:lnTo>
                              <a:pt x="8790" y="290"/>
                            </a:lnTo>
                            <a:lnTo>
                              <a:pt x="8790" y="300"/>
                            </a:lnTo>
                            <a:lnTo>
                              <a:pt x="8790" y="583"/>
                            </a:lnTo>
                            <a:lnTo>
                              <a:pt x="8790" y="593"/>
                            </a:lnTo>
                            <a:lnTo>
                              <a:pt x="8800" y="593"/>
                            </a:lnTo>
                            <a:lnTo>
                              <a:pt x="8800" y="583"/>
                            </a:lnTo>
                            <a:lnTo>
                              <a:pt x="8800" y="300"/>
                            </a:lnTo>
                            <a:lnTo>
                              <a:pt x="8800" y="290"/>
                            </a:lnTo>
                            <a:lnTo>
                              <a:pt x="8800" y="10"/>
                            </a:lnTo>
                            <a:close/>
                            <a:moveTo>
                              <a:pt x="8800" y="0"/>
                            </a:moveTo>
                            <a:lnTo>
                              <a:pt x="8790" y="0"/>
                            </a:lnTo>
                            <a:lnTo>
                              <a:pt x="8790" y="10"/>
                            </a:lnTo>
                            <a:lnTo>
                              <a:pt x="8800" y="10"/>
                            </a:lnTo>
                            <a:lnTo>
                              <a:pt x="8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C98FB" id="Freeform: Shape 17" o:spid="_x0000_s1026" style="position:absolute;margin-left:77.8pt;margin-top:36pt;width:440pt;height:29.65pt;z-index:-158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0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" path="m8790,290r-2254,l6526,290,9,290,9,10,,10,,290r,10l,583r,10l9,593r6503,l6521,593r5,l8790,593r,-10l6526,583r-5,l6512,583,9,583,9,300r6517,l6536,300r2254,l8790,290xm8790,l6536,r-10,l9,,,,,10r9,l6526,10r10,l8790,10r,-10xm8800,10r-10,l8790,290r,10l8790,583r,10l8800,593r,-10l8800,300r,-10l8800,10xm8800,r-10,l8790,10r10,l8800,xe" fillcolor="black" stroked="f">
              <v:path arrowok="t" o:connecttype="custom" o:connectlocs="5581650,641350;4150360,641350;4144010,641350;4144010,641350;5715,641350;5715,463550;0,463550;0,641350;0,647700;0,827405;0,833755;5715,833755;4135120,833755;4140835,833755;4144010,833755;5581650,833755;5581650,827405;4144010,827405;4140835,827405;4135120,827405;5715,827405;5715,647700;4144010,647700;4144010,647700;4150360,647700;5581650,647700;5581650,641350;5581650,457200;4150360,457200;4144010,457200;4144010,457200;5715,457200;0,457200;0,463550;5715,463550;4144010,463550;4144010,463550;4150360,463550;5581650,463550;5581650,457200;5588000,463550;5581650,463550;5581650,641350;5581650,647700;5581650,827405;5581650,833755;5588000,833755;5588000,827405;5588000,647700;5588000,641350;5588000,463550;5588000,457200;5581650,457200;5581650,463550;5588000,463550;5588000,457200" o:connectangles="0,0,0,0,0,0,0,0,0,0,0,0,0,0,0,0,0,0,0,0,0,0,0,0,0,0,0,0,0,0,0,0,0,0,0,0,0,0,0,0,0,0,0,0,0,0,0,0,0,0,0,0,0,0,0,0"/>
              <w10:wrap anchorx="page" anchory="page"/>
            </v:shape>
          </w:pict>
        </mc:Fallback>
      </mc:AlternateContent>
    </w:r>
    <w:r>
      <w:rPr>
        <w:noProof/>
        <w:lang w:val="en-US"/>
      </w:rPr>
      <mc:AlternateContent>
        <mc:Choice Requires="wps">
          <w:drawing>
            <wp:anchor distT="0" distB="0" distL="114300" distR="114300" simplePos="0" relativeHeight="487439872" behindDoc="1" locked="0" layoutInCell="1" allowOverlap="1" wp14:anchorId="4ADBDE7C" wp14:editId="6FF309A5">
              <wp:simplePos x="0" y="0"/>
              <wp:positionH relativeFrom="page">
                <wp:posOffset>1046480</wp:posOffset>
              </wp:positionH>
              <wp:positionV relativeFrom="page">
                <wp:posOffset>450850</wp:posOffset>
              </wp:positionV>
              <wp:extent cx="4019550" cy="3905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A973" w14:textId="4058B029" w:rsidR="00636A86" w:rsidRDefault="00636A86" w:rsidP="00636A86">
                          <w:pPr>
                            <w:spacing w:before="20" w:line="249" w:lineRule="auto"/>
                            <w:ind w:left="20"/>
                            <w:rPr>
                              <w:sz w:val="24"/>
                            </w:rPr>
                          </w:pPr>
                          <w:r>
                            <w:rPr>
                              <w:sz w:val="24"/>
                            </w:rPr>
                            <w:t>AL-HIKMAH</w:t>
                          </w:r>
                          <w:r>
                            <w:rPr>
                              <w:spacing w:val="-3"/>
                              <w:sz w:val="24"/>
                            </w:rPr>
                            <w:t xml:space="preserve"> </w:t>
                          </w:r>
                          <w:r>
                            <w:rPr>
                              <w:sz w:val="24"/>
                            </w:rPr>
                            <w:t>:</w:t>
                          </w:r>
                          <w:r>
                            <w:rPr>
                              <w:spacing w:val="-4"/>
                              <w:sz w:val="24"/>
                            </w:rPr>
                            <w:t xml:space="preserve"> </w:t>
                          </w:r>
                          <w:r>
                            <w:rPr>
                              <w:sz w:val="24"/>
                            </w:rPr>
                            <w:t>Jurnal</w:t>
                          </w:r>
                          <w:r>
                            <w:rPr>
                              <w:spacing w:val="-4"/>
                              <w:sz w:val="24"/>
                            </w:rPr>
                            <w:t xml:space="preserve"> </w:t>
                          </w:r>
                          <w:r>
                            <w:rPr>
                              <w:sz w:val="24"/>
                            </w:rPr>
                            <w:t>Pendidikan</w:t>
                          </w:r>
                          <w:r>
                            <w:rPr>
                              <w:spacing w:val="-3"/>
                              <w:sz w:val="24"/>
                            </w:rPr>
                            <w:t xml:space="preserve"> </w:t>
                          </w:r>
                          <w:r>
                            <w:rPr>
                              <w:sz w:val="24"/>
                            </w:rPr>
                            <w:t>dan</w:t>
                          </w:r>
                          <w:r>
                            <w:rPr>
                              <w:spacing w:val="-5"/>
                              <w:sz w:val="24"/>
                            </w:rPr>
                            <w:t xml:space="preserve"> </w:t>
                          </w:r>
                          <w:r>
                            <w:rPr>
                              <w:sz w:val="24"/>
                            </w:rPr>
                            <w:t>Pendidikan</w:t>
                          </w:r>
                          <w:r>
                            <w:rPr>
                              <w:spacing w:val="-2"/>
                              <w:sz w:val="24"/>
                            </w:rPr>
                            <w:t xml:space="preserve"> </w:t>
                          </w:r>
                          <w:r>
                            <w:rPr>
                              <w:sz w:val="24"/>
                            </w:rPr>
                            <w:t>Agama</w:t>
                          </w:r>
                          <w:r>
                            <w:rPr>
                              <w:spacing w:val="-4"/>
                              <w:sz w:val="24"/>
                            </w:rPr>
                            <w:t xml:space="preserve"> </w:t>
                          </w:r>
                          <w:r>
                            <w:rPr>
                              <w:sz w:val="24"/>
                            </w:rPr>
                            <w:t>Islam</w:t>
                          </w:r>
                          <w:r>
                            <w:rPr>
                              <w:spacing w:val="-50"/>
                              <w:sz w:val="24"/>
                            </w:rPr>
                            <w:t xml:space="preserve"> </w:t>
                          </w:r>
                          <w:r>
                            <w:rPr>
                              <w:sz w:val="24"/>
                            </w:rPr>
                            <w:t>Jurnal</w:t>
                          </w:r>
                          <w:r>
                            <w:rPr>
                              <w:spacing w:val="-2"/>
                              <w:sz w:val="24"/>
                            </w:rPr>
                            <w:t xml:space="preserve"> </w:t>
                          </w:r>
                          <w:r w:rsidR="0095514E">
                            <w:rPr>
                              <w:sz w:val="24"/>
                            </w:rPr>
                            <w:t>AL-HIKMAH Vol 7</w:t>
                          </w:r>
                          <w:r>
                            <w:rPr>
                              <w:sz w:val="24"/>
                            </w:rPr>
                            <w:t>, No</w:t>
                          </w:r>
                          <w:r>
                            <w:rPr>
                              <w:spacing w:val="-2"/>
                              <w:sz w:val="24"/>
                            </w:rPr>
                            <w:t xml:space="preserve"> </w:t>
                          </w:r>
                          <w:r w:rsidR="0095514E">
                            <w:rPr>
                              <w:spacing w:val="-2"/>
                              <w:sz w:val="24"/>
                            </w:rPr>
                            <w:t>1</w:t>
                          </w:r>
                          <w:r>
                            <w:rPr>
                              <w:spacing w:val="-1"/>
                              <w:sz w:val="24"/>
                            </w:rPr>
                            <w:t xml:space="preserve"> </w:t>
                          </w:r>
                          <w:r w:rsidR="0095514E">
                            <w:rPr>
                              <w:sz w:val="24"/>
                            </w:rPr>
                            <w:t>(2026</w:t>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82.4pt;margin-top:35.5pt;width:316.5pt;height:30.75pt;z-index:-158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" filled="f" stroked="f">
              <v:textbox inset="0,0,0,0">
                <w:txbxContent>
                  <w:p w14:paraId="26B7A973" w14:textId="4058B029" w:rsidR="00636A86" w:rsidRDefault="00636A86" w:rsidP="00636A86">
                    <w:pPr>
                      <w:spacing w:before="20" w:line="249" w:lineRule="auto"/>
                      <w:ind w:left="20"/>
                      <w:rPr>
                        <w:sz w:val="24"/>
                      </w:rPr>
                    </w:pPr>
                    <w:r>
                      <w:rPr>
                        <w:sz w:val="24"/>
                      </w:rPr>
                      <w:t>AL-HIKMAH</w:t>
                    </w:r>
                    <w:r>
                      <w:rPr>
                        <w:spacing w:val="-3"/>
                        <w:sz w:val="24"/>
                      </w:rPr>
                      <w:t xml:space="preserve"> </w:t>
                    </w:r>
                    <w:r>
                      <w:rPr>
                        <w:sz w:val="24"/>
                      </w:rPr>
                      <w:t>:</w:t>
                    </w:r>
                    <w:r>
                      <w:rPr>
                        <w:spacing w:val="-4"/>
                        <w:sz w:val="24"/>
                      </w:rPr>
                      <w:t xml:space="preserve"> </w:t>
                    </w:r>
                    <w:r>
                      <w:rPr>
                        <w:sz w:val="24"/>
                      </w:rPr>
                      <w:t>Jurnal</w:t>
                    </w:r>
                    <w:r>
                      <w:rPr>
                        <w:spacing w:val="-4"/>
                        <w:sz w:val="24"/>
                      </w:rPr>
                      <w:t xml:space="preserve"> </w:t>
                    </w:r>
                    <w:r>
                      <w:rPr>
                        <w:sz w:val="24"/>
                      </w:rPr>
                      <w:t>Pendidikan</w:t>
                    </w:r>
                    <w:r>
                      <w:rPr>
                        <w:spacing w:val="-3"/>
                        <w:sz w:val="24"/>
                      </w:rPr>
                      <w:t xml:space="preserve"> </w:t>
                    </w:r>
                    <w:r>
                      <w:rPr>
                        <w:sz w:val="24"/>
                      </w:rPr>
                      <w:t>dan</w:t>
                    </w:r>
                    <w:r>
                      <w:rPr>
                        <w:spacing w:val="-5"/>
                        <w:sz w:val="24"/>
                      </w:rPr>
                      <w:t xml:space="preserve"> </w:t>
                    </w:r>
                    <w:r>
                      <w:rPr>
                        <w:sz w:val="24"/>
                      </w:rPr>
                      <w:t>Pendidikan</w:t>
                    </w:r>
                    <w:r>
                      <w:rPr>
                        <w:spacing w:val="-2"/>
                        <w:sz w:val="24"/>
                      </w:rPr>
                      <w:t xml:space="preserve"> </w:t>
                    </w:r>
                    <w:r>
                      <w:rPr>
                        <w:sz w:val="24"/>
                      </w:rPr>
                      <w:t>Agama</w:t>
                    </w:r>
                    <w:r>
                      <w:rPr>
                        <w:spacing w:val="-4"/>
                        <w:sz w:val="24"/>
                      </w:rPr>
                      <w:t xml:space="preserve"> </w:t>
                    </w:r>
                    <w:r>
                      <w:rPr>
                        <w:sz w:val="24"/>
                      </w:rPr>
                      <w:t>Islam</w:t>
                    </w:r>
                    <w:r>
                      <w:rPr>
                        <w:spacing w:val="-50"/>
                        <w:sz w:val="24"/>
                      </w:rPr>
                      <w:t xml:space="preserve"> </w:t>
                    </w:r>
                    <w:r>
                      <w:rPr>
                        <w:sz w:val="24"/>
                      </w:rPr>
                      <w:t>Jurnal</w:t>
                    </w:r>
                    <w:r>
                      <w:rPr>
                        <w:spacing w:val="-2"/>
                        <w:sz w:val="24"/>
                      </w:rPr>
                      <w:t xml:space="preserve"> </w:t>
                    </w:r>
                    <w:r w:rsidR="0095514E">
                      <w:rPr>
                        <w:sz w:val="24"/>
                      </w:rPr>
                      <w:t>AL-HIKMAH Vol 7</w:t>
                    </w:r>
                    <w:r>
                      <w:rPr>
                        <w:sz w:val="24"/>
                      </w:rPr>
                      <w:t>, No</w:t>
                    </w:r>
                    <w:r>
                      <w:rPr>
                        <w:spacing w:val="-2"/>
                        <w:sz w:val="24"/>
                      </w:rPr>
                      <w:t xml:space="preserve"> </w:t>
                    </w:r>
                    <w:r w:rsidR="0095514E">
                      <w:rPr>
                        <w:spacing w:val="-2"/>
                        <w:sz w:val="24"/>
                      </w:rPr>
                      <w:t>1</w:t>
                    </w:r>
                    <w:r>
                      <w:rPr>
                        <w:spacing w:val="-1"/>
                        <w:sz w:val="24"/>
                      </w:rPr>
                      <w:t xml:space="preserve"> </w:t>
                    </w:r>
                    <w:r w:rsidR="0095514E">
                      <w:rPr>
                        <w:sz w:val="24"/>
                      </w:rPr>
                      <w:t>(2026</w:t>
                    </w:r>
                    <w:r>
                      <w:rPr>
                        <w:sz w:val="24"/>
                      </w:rPr>
                      <w:t>)</w:t>
                    </w:r>
                  </w:p>
                </w:txbxContent>
              </v:textbox>
              <w10:wrap anchorx="page" anchory="page"/>
            </v:shape>
          </w:pict>
        </mc:Fallback>
      </mc:AlternateContent>
    </w:r>
    <w:r>
      <w:rPr>
        <w:noProof/>
        <w:lang w:val="en-US"/>
      </w:rPr>
      <mc:AlternateContent>
        <mc:Choice Requires="wps">
          <w:drawing>
            <wp:anchor distT="0" distB="0" distL="114300" distR="114300" simplePos="0" relativeHeight="487440896" behindDoc="1" locked="0" layoutInCell="1" allowOverlap="1" wp14:anchorId="59C5ED89" wp14:editId="19367E82">
              <wp:simplePos x="0" y="0"/>
              <wp:positionH relativeFrom="page">
                <wp:posOffset>5537200</wp:posOffset>
              </wp:positionH>
              <wp:positionV relativeFrom="page">
                <wp:posOffset>482600</wp:posOffset>
              </wp:positionV>
              <wp:extent cx="979805" cy="35052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7884" w14:textId="77777777" w:rsidR="00636A86" w:rsidRDefault="00636A86" w:rsidP="00636A86">
                          <w:pPr>
                            <w:spacing w:line="245" w:lineRule="exact"/>
                            <w:ind w:left="20"/>
                            <w:rPr>
                              <w:rFonts w:ascii="Calibri"/>
                              <w:sz w:val="20"/>
                            </w:rPr>
                          </w:pPr>
                          <w:r>
                            <w:rPr>
                              <w:rFonts w:ascii="Calibri"/>
                            </w:rPr>
                            <w:t>p-ISSN</w:t>
                          </w:r>
                          <w:r>
                            <w:rPr>
                              <w:rFonts w:ascii="Calibri"/>
                              <w:spacing w:val="-9"/>
                            </w:rPr>
                            <w:t xml:space="preserve"> </w:t>
                          </w:r>
                          <w:r>
                            <w:rPr>
                              <w:rFonts w:ascii="Calibri"/>
                              <w:sz w:val="20"/>
                            </w:rPr>
                            <w:t>2685-4139</w:t>
                          </w:r>
                        </w:p>
                        <w:p w14:paraId="00D854B2" w14:textId="77777777" w:rsidR="00636A86" w:rsidRDefault="00636A86" w:rsidP="00636A86">
                          <w:pPr>
                            <w:spacing w:before="22"/>
                            <w:ind w:left="24"/>
                            <w:rPr>
                              <w:rFonts w:ascii="Calibri"/>
                              <w:sz w:val="20"/>
                            </w:rPr>
                          </w:pPr>
                          <w:r>
                            <w:rPr>
                              <w:rFonts w:ascii="Calibri"/>
                              <w:spacing w:val="-1"/>
                            </w:rPr>
                            <w:t>e-ISSN</w:t>
                          </w:r>
                          <w:r>
                            <w:rPr>
                              <w:rFonts w:ascii="Calibri"/>
                              <w:spacing w:val="-8"/>
                            </w:rPr>
                            <w:t xml:space="preserve"> </w:t>
                          </w:r>
                          <w:r>
                            <w:rPr>
                              <w:rFonts w:ascii="Calibri"/>
                              <w:sz w:val="20"/>
                            </w:rPr>
                            <w:t>2656-4327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436pt;margin-top:38pt;width:77.15pt;height:27.6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lNsg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" filled="f" stroked="f">
              <v:textbox inset="0,0,0,0">
                <w:txbxContent>
                  <w:p w14:paraId="6EEC7884" w14:textId="77777777" w:rsidR="00636A86" w:rsidRDefault="00636A86" w:rsidP="00636A86">
                    <w:pPr>
                      <w:spacing w:line="245" w:lineRule="exact"/>
                      <w:ind w:left="20"/>
                      <w:rPr>
                        <w:rFonts w:ascii="Calibri"/>
                        <w:sz w:val="20"/>
                      </w:rPr>
                    </w:pPr>
                    <w:r>
                      <w:rPr>
                        <w:rFonts w:ascii="Calibri"/>
                      </w:rPr>
                      <w:t>p-ISSN</w:t>
                    </w:r>
                    <w:r>
                      <w:rPr>
                        <w:rFonts w:ascii="Calibri"/>
                        <w:spacing w:val="-9"/>
                      </w:rPr>
                      <w:t xml:space="preserve"> </w:t>
                    </w:r>
                    <w:r>
                      <w:rPr>
                        <w:rFonts w:ascii="Calibri"/>
                        <w:sz w:val="20"/>
                      </w:rPr>
                      <w:t>2685-4139</w:t>
                    </w:r>
                  </w:p>
                  <w:p w14:paraId="00D854B2" w14:textId="77777777" w:rsidR="00636A86" w:rsidRDefault="00636A86" w:rsidP="00636A86">
                    <w:pPr>
                      <w:spacing w:before="22"/>
                      <w:ind w:left="24"/>
                      <w:rPr>
                        <w:rFonts w:ascii="Calibri"/>
                        <w:sz w:val="20"/>
                      </w:rPr>
                    </w:pPr>
                    <w:r>
                      <w:rPr>
                        <w:rFonts w:ascii="Calibri"/>
                        <w:spacing w:val="-1"/>
                      </w:rPr>
                      <w:t>e-ISSN</w:t>
                    </w:r>
                    <w:r>
                      <w:rPr>
                        <w:rFonts w:ascii="Calibri"/>
                        <w:spacing w:val="-8"/>
                      </w:rPr>
                      <w:t xml:space="preserve"> </w:t>
                    </w:r>
                    <w:r>
                      <w:rPr>
                        <w:rFonts w:ascii="Calibri"/>
                        <w:sz w:val="20"/>
                      </w:rPr>
                      <w:t>2656-4327</w:t>
                    </w:r>
                  </w:p>
                </w:txbxContent>
              </v:textbox>
              <w10:wrap anchorx="page" anchory="page"/>
            </v:shape>
          </w:pict>
        </mc:Fallback>
      </mc:AlternateContent>
    </w:r>
  </w:p>
  <w:p w14:paraId="30EE6097" w14:textId="77777777" w:rsidR="00636A86" w:rsidRDefault="00636A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77F51" w14:textId="718676E4" w:rsidR="00E259CE" w:rsidRDefault="00E259CE">
    <w:pPr>
      <w:pStyle w:val="BodyText"/>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F71CC" w14:textId="08337544" w:rsidR="00E259CE" w:rsidRDefault="00E1146F">
    <w:pPr>
      <w:pStyle w:val="BodyText"/>
      <w:spacing w:line="14" w:lineRule="auto"/>
      <w:ind w:left="0"/>
      <w:jc w:val="left"/>
      <w:rPr>
        <w:sz w:val="20"/>
      </w:rPr>
    </w:pPr>
    <w:r>
      <w:rPr>
        <w:noProof/>
        <w:lang w:val="en-US"/>
      </w:rPr>
      <mc:AlternateContent>
        <mc:Choice Requires="wps">
          <w:drawing>
            <wp:anchor distT="0" distB="0" distL="114300" distR="114300" simplePos="0" relativeHeight="487435264" behindDoc="1" locked="0" layoutInCell="1" allowOverlap="1" wp14:anchorId="4B0BCD85" wp14:editId="273A71FB">
              <wp:simplePos x="0" y="0"/>
              <wp:positionH relativeFrom="page">
                <wp:posOffset>1068070</wp:posOffset>
              </wp:positionH>
              <wp:positionV relativeFrom="page">
                <wp:posOffset>620395</wp:posOffset>
              </wp:positionV>
              <wp:extent cx="2479675" cy="178435"/>
              <wp:effectExtent l="0" t="0" r="0"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3922F" w14:textId="77777777" w:rsidR="00E259CE" w:rsidRDefault="00637C44">
                          <w:pPr>
                            <w:spacing w:line="264" w:lineRule="exact"/>
                            <w:ind w:left="20"/>
                            <w:rPr>
                              <w:rFonts w:ascii="Palatino Linotype"/>
                              <w:i/>
                              <w:sz w:val="20"/>
                            </w:rPr>
                          </w:pPr>
                          <w:r>
                            <w:rPr>
                              <w:rFonts w:ascii="Palatino Linotype"/>
                              <w:i/>
                              <w:sz w:val="20"/>
                            </w:rPr>
                            <w:t>Sopiatun</w:t>
                          </w:r>
                          <w:r>
                            <w:rPr>
                              <w:rFonts w:ascii="Palatino Linotype"/>
                              <w:i/>
                              <w:spacing w:val="-5"/>
                              <w:sz w:val="20"/>
                            </w:rPr>
                            <w:t xml:space="preserve"> </w:t>
                          </w:r>
                          <w:r>
                            <w:rPr>
                              <w:rFonts w:ascii="Palatino Linotype"/>
                              <w:i/>
                              <w:sz w:val="20"/>
                            </w:rPr>
                            <w:t>Nahwiyah,</w:t>
                          </w:r>
                          <w:r>
                            <w:rPr>
                              <w:rFonts w:ascii="Palatino Linotype"/>
                              <w:i/>
                              <w:spacing w:val="-4"/>
                              <w:sz w:val="20"/>
                            </w:rPr>
                            <w:t xml:space="preserve"> </w:t>
                          </w:r>
                          <w:r>
                            <w:rPr>
                              <w:rFonts w:ascii="Palatino Linotype"/>
                              <w:i/>
                              <w:sz w:val="20"/>
                            </w:rPr>
                            <w:t>Zulhanini,</w:t>
                          </w:r>
                          <w:r>
                            <w:rPr>
                              <w:rFonts w:ascii="Palatino Linotype"/>
                              <w:i/>
                              <w:spacing w:val="-4"/>
                              <w:sz w:val="20"/>
                            </w:rPr>
                            <w:t xml:space="preserve"> </w:t>
                          </w:r>
                          <w:r>
                            <w:rPr>
                              <w:rFonts w:ascii="Palatino Linotype"/>
                              <w:i/>
                              <w:sz w:val="20"/>
                            </w:rPr>
                            <w:t>Ikrima</w:t>
                          </w:r>
                          <w:r>
                            <w:rPr>
                              <w:rFonts w:ascii="Palatino Linotype"/>
                              <w:i/>
                              <w:spacing w:val="-4"/>
                              <w:sz w:val="20"/>
                            </w:rPr>
                            <w:t xml:space="preserve"> </w:t>
                          </w:r>
                          <w:r>
                            <w:rPr>
                              <w:rFonts w:ascii="Palatino Linotype"/>
                              <w:i/>
                              <w:sz w:val="20"/>
                            </w:rPr>
                            <w:t>Mailani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84.1pt;margin-top:48.85pt;width:195.25pt;height:14.05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oZ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" filled="f" stroked="f">
              <v:textbox inset="0,0,0,0">
                <w:txbxContent>
                  <w:p w14:paraId="5023922F" w14:textId="77777777" w:rsidR="00E259CE" w:rsidRDefault="00637C44">
                    <w:pPr>
                      <w:spacing w:line="264" w:lineRule="exact"/>
                      <w:ind w:left="20"/>
                      <w:rPr>
                        <w:rFonts w:ascii="Palatino Linotype"/>
                        <w:i/>
                        <w:sz w:val="20"/>
                      </w:rPr>
                    </w:pPr>
                    <w:r>
                      <w:rPr>
                        <w:rFonts w:ascii="Palatino Linotype"/>
                        <w:i/>
                        <w:sz w:val="20"/>
                      </w:rPr>
                      <w:t>Sopiatun</w:t>
                    </w:r>
                    <w:r>
                      <w:rPr>
                        <w:rFonts w:ascii="Palatino Linotype"/>
                        <w:i/>
                        <w:spacing w:val="-5"/>
                        <w:sz w:val="20"/>
                      </w:rPr>
                      <w:t xml:space="preserve"> </w:t>
                    </w:r>
                    <w:r>
                      <w:rPr>
                        <w:rFonts w:ascii="Palatino Linotype"/>
                        <w:i/>
                        <w:sz w:val="20"/>
                      </w:rPr>
                      <w:t>Nahwiyah,</w:t>
                    </w:r>
                    <w:r>
                      <w:rPr>
                        <w:rFonts w:ascii="Palatino Linotype"/>
                        <w:i/>
                        <w:spacing w:val="-4"/>
                        <w:sz w:val="20"/>
                      </w:rPr>
                      <w:t xml:space="preserve"> </w:t>
                    </w:r>
                    <w:r>
                      <w:rPr>
                        <w:rFonts w:ascii="Palatino Linotype"/>
                        <w:i/>
                        <w:sz w:val="20"/>
                      </w:rPr>
                      <w:t>Zulhanini,</w:t>
                    </w:r>
                    <w:r>
                      <w:rPr>
                        <w:rFonts w:ascii="Palatino Linotype"/>
                        <w:i/>
                        <w:spacing w:val="-4"/>
                        <w:sz w:val="20"/>
                      </w:rPr>
                      <w:t xml:space="preserve"> </w:t>
                    </w:r>
                    <w:r>
                      <w:rPr>
                        <w:rFonts w:ascii="Palatino Linotype"/>
                        <w:i/>
                        <w:sz w:val="20"/>
                      </w:rPr>
                      <w:t>Ikrima</w:t>
                    </w:r>
                    <w:r>
                      <w:rPr>
                        <w:rFonts w:ascii="Palatino Linotype"/>
                        <w:i/>
                        <w:spacing w:val="-4"/>
                        <w:sz w:val="20"/>
                      </w:rPr>
                      <w:t xml:space="preserve"> </w:t>
                    </w:r>
                    <w:r>
                      <w:rPr>
                        <w:rFonts w:ascii="Palatino Linotype"/>
                        <w:i/>
                        <w:sz w:val="20"/>
                      </w:rPr>
                      <w:t>Mailani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21F7"/>
    <w:multiLevelType w:val="hybridMultilevel"/>
    <w:tmpl w:val="EAE053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75833"/>
    <w:multiLevelType w:val="multilevel"/>
    <w:tmpl w:val="C4EE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10CF8"/>
    <w:multiLevelType w:val="hybridMultilevel"/>
    <w:tmpl w:val="6F30E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76DB8"/>
    <w:multiLevelType w:val="hybridMultilevel"/>
    <w:tmpl w:val="A6B616DE"/>
    <w:lvl w:ilvl="0" w:tplc="6B087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E640D80">
      <w:start w:val="1"/>
      <w:numFmt w:val="lowerLetter"/>
      <w:lvlText w:val="%5."/>
      <w:lvlJc w:val="left"/>
      <w:pPr>
        <w:ind w:left="3600" w:hanging="360"/>
      </w:pPr>
      <w:rPr>
        <w:rFonts w:ascii="Cambria" w:eastAsia="Cambria" w:hAnsi="Cambria" w:cs="Cambria"/>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7553180"/>
    <w:multiLevelType w:val="multilevel"/>
    <w:tmpl w:val="443C1C3A"/>
    <w:lvl w:ilvl="0">
      <w:start w:val="1"/>
      <w:numFmt w:val="lowerLetter"/>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4932243"/>
    <w:multiLevelType w:val="hybridMultilevel"/>
    <w:tmpl w:val="D194BF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77368DC"/>
    <w:multiLevelType w:val="hybridMultilevel"/>
    <w:tmpl w:val="14AA2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FC2D67"/>
    <w:multiLevelType w:val="hybridMultilevel"/>
    <w:tmpl w:val="E2E8629A"/>
    <w:lvl w:ilvl="0" w:tplc="33D4D0FA">
      <w:start w:val="1"/>
      <w:numFmt w:val="lowerLetter"/>
      <w:lvlText w:val="%1."/>
      <w:lvlJc w:val="left"/>
      <w:pPr>
        <w:ind w:left="385" w:hanging="284"/>
      </w:pPr>
      <w:rPr>
        <w:rFonts w:ascii="Times New Roman" w:eastAsia="Times New Roman" w:hAnsi="Times New Roman" w:cs="Times New Roman" w:hint="default"/>
        <w:spacing w:val="-9"/>
        <w:w w:val="100"/>
        <w:sz w:val="24"/>
        <w:szCs w:val="24"/>
        <w:lang w:val="id" w:eastAsia="en-US" w:bidi="ar-SA"/>
      </w:rPr>
    </w:lvl>
    <w:lvl w:ilvl="1" w:tplc="87B00950">
      <w:numFmt w:val="bullet"/>
      <w:lvlText w:val="•"/>
      <w:lvlJc w:val="left"/>
      <w:pPr>
        <w:ind w:left="753" w:hanging="284"/>
      </w:pPr>
      <w:rPr>
        <w:rFonts w:hint="default"/>
        <w:lang w:val="id" w:eastAsia="en-US" w:bidi="ar-SA"/>
      </w:rPr>
    </w:lvl>
    <w:lvl w:ilvl="2" w:tplc="8ABA6E32">
      <w:numFmt w:val="bullet"/>
      <w:lvlText w:val="•"/>
      <w:lvlJc w:val="left"/>
      <w:pPr>
        <w:ind w:left="1127" w:hanging="284"/>
      </w:pPr>
      <w:rPr>
        <w:rFonts w:hint="default"/>
        <w:lang w:val="id" w:eastAsia="en-US" w:bidi="ar-SA"/>
      </w:rPr>
    </w:lvl>
    <w:lvl w:ilvl="3" w:tplc="F0F21774">
      <w:numFmt w:val="bullet"/>
      <w:lvlText w:val="•"/>
      <w:lvlJc w:val="left"/>
      <w:pPr>
        <w:ind w:left="1500" w:hanging="284"/>
      </w:pPr>
      <w:rPr>
        <w:rFonts w:hint="default"/>
        <w:lang w:val="id" w:eastAsia="en-US" w:bidi="ar-SA"/>
      </w:rPr>
    </w:lvl>
    <w:lvl w:ilvl="4" w:tplc="0BE6BB4A">
      <w:numFmt w:val="bullet"/>
      <w:lvlText w:val="•"/>
      <w:lvlJc w:val="left"/>
      <w:pPr>
        <w:ind w:left="1874" w:hanging="284"/>
      </w:pPr>
      <w:rPr>
        <w:rFonts w:hint="default"/>
        <w:lang w:val="id" w:eastAsia="en-US" w:bidi="ar-SA"/>
      </w:rPr>
    </w:lvl>
    <w:lvl w:ilvl="5" w:tplc="8BF47794">
      <w:numFmt w:val="bullet"/>
      <w:lvlText w:val="•"/>
      <w:lvlJc w:val="left"/>
      <w:pPr>
        <w:ind w:left="2247" w:hanging="284"/>
      </w:pPr>
      <w:rPr>
        <w:rFonts w:hint="default"/>
        <w:lang w:val="id" w:eastAsia="en-US" w:bidi="ar-SA"/>
      </w:rPr>
    </w:lvl>
    <w:lvl w:ilvl="6" w:tplc="E806C1B8">
      <w:numFmt w:val="bullet"/>
      <w:lvlText w:val="•"/>
      <w:lvlJc w:val="left"/>
      <w:pPr>
        <w:ind w:left="2621" w:hanging="284"/>
      </w:pPr>
      <w:rPr>
        <w:rFonts w:hint="default"/>
        <w:lang w:val="id" w:eastAsia="en-US" w:bidi="ar-SA"/>
      </w:rPr>
    </w:lvl>
    <w:lvl w:ilvl="7" w:tplc="229C14D0">
      <w:numFmt w:val="bullet"/>
      <w:lvlText w:val="•"/>
      <w:lvlJc w:val="left"/>
      <w:pPr>
        <w:ind w:left="2994" w:hanging="284"/>
      </w:pPr>
      <w:rPr>
        <w:rFonts w:hint="default"/>
        <w:lang w:val="id" w:eastAsia="en-US" w:bidi="ar-SA"/>
      </w:rPr>
    </w:lvl>
    <w:lvl w:ilvl="8" w:tplc="C810B2F6">
      <w:numFmt w:val="bullet"/>
      <w:lvlText w:val="•"/>
      <w:lvlJc w:val="left"/>
      <w:pPr>
        <w:ind w:left="3368" w:hanging="284"/>
      </w:pPr>
      <w:rPr>
        <w:rFonts w:hint="default"/>
        <w:lang w:val="id" w:eastAsia="en-US" w:bidi="ar-SA"/>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CE"/>
    <w:rsid w:val="00470D18"/>
    <w:rsid w:val="00550B23"/>
    <w:rsid w:val="00636A86"/>
    <w:rsid w:val="00637C44"/>
    <w:rsid w:val="00687B89"/>
    <w:rsid w:val="008F3A2C"/>
    <w:rsid w:val="0095514E"/>
    <w:rsid w:val="00A55F39"/>
    <w:rsid w:val="00AB2906"/>
    <w:rsid w:val="00E1146F"/>
    <w:rsid w:val="00E2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C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spacing w:before="69"/>
      <w:ind w:left="102"/>
      <w:jc w:val="center"/>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line="294" w:lineRule="exact"/>
      <w:ind w:left="102"/>
      <w:outlineLvl w:val="1"/>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style>
  <w:style w:type="paragraph" w:styleId="Title">
    <w:name w:val="Title"/>
    <w:basedOn w:val="Normal"/>
    <w:uiPriority w:val="10"/>
    <w:qFormat/>
    <w:pPr>
      <w:spacing w:line="331" w:lineRule="exact"/>
      <w:ind w:left="791" w:right="809"/>
      <w:jc w:val="center"/>
    </w:pPr>
    <w:rPr>
      <w:rFonts w:ascii="Palatino Linotype" w:eastAsia="Palatino Linotype" w:hAnsi="Palatino Linotype" w:cs="Palatino Linotype"/>
      <w:b/>
      <w:bCs/>
      <w:sz w:val="26"/>
      <w:szCs w:val="26"/>
    </w:rPr>
  </w:style>
  <w:style w:type="paragraph" w:styleId="ListParagraph">
    <w:name w:val="List Paragraph"/>
    <w:basedOn w:val="Normal"/>
    <w:uiPriority w:val="1"/>
    <w:qFormat/>
    <w:pPr>
      <w:spacing w:line="272" w:lineRule="exact"/>
      <w:ind w:left="385" w:hanging="284"/>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36A86"/>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636A86"/>
  </w:style>
  <w:style w:type="character" w:styleId="Hyperlink">
    <w:name w:val="Hyperlink"/>
    <w:basedOn w:val="DefaultParagraphFont"/>
    <w:uiPriority w:val="99"/>
    <w:unhideWhenUsed/>
    <w:rsid w:val="00636A86"/>
    <w:rPr>
      <w:color w:val="0000FF" w:themeColor="hyperlink"/>
      <w:u w:val="single"/>
    </w:rPr>
  </w:style>
  <w:style w:type="character" w:customStyle="1" w:styleId="UnresolvedMention">
    <w:name w:val="Unresolved Mention"/>
    <w:basedOn w:val="DefaultParagraphFont"/>
    <w:uiPriority w:val="99"/>
    <w:semiHidden/>
    <w:unhideWhenUsed/>
    <w:rsid w:val="00636A86"/>
    <w:rPr>
      <w:color w:val="605E5C"/>
      <w:shd w:val="clear" w:color="auto" w:fill="E1DFDD"/>
    </w:rPr>
  </w:style>
  <w:style w:type="paragraph" w:styleId="Header">
    <w:name w:val="header"/>
    <w:basedOn w:val="Normal"/>
    <w:link w:val="HeaderChar"/>
    <w:uiPriority w:val="99"/>
    <w:unhideWhenUsed/>
    <w:rsid w:val="00636A86"/>
    <w:pPr>
      <w:tabs>
        <w:tab w:val="center" w:pos="4680"/>
        <w:tab w:val="right" w:pos="9360"/>
      </w:tabs>
    </w:pPr>
  </w:style>
  <w:style w:type="character" w:customStyle="1" w:styleId="HeaderChar">
    <w:name w:val="Header Char"/>
    <w:basedOn w:val="DefaultParagraphFont"/>
    <w:link w:val="Header"/>
    <w:uiPriority w:val="99"/>
    <w:rsid w:val="00636A86"/>
    <w:rPr>
      <w:rFonts w:ascii="Cambria" w:eastAsia="Cambria" w:hAnsi="Cambria" w:cs="Cambria"/>
      <w:lang w:val="id"/>
    </w:rPr>
  </w:style>
  <w:style w:type="paragraph" w:styleId="FootnoteText">
    <w:name w:val="footnote text"/>
    <w:basedOn w:val="Normal"/>
    <w:link w:val="FootnoteTextChar"/>
    <w:uiPriority w:val="99"/>
    <w:semiHidden/>
    <w:unhideWhenUsed/>
    <w:rsid w:val="00687B89"/>
    <w:rPr>
      <w:sz w:val="20"/>
      <w:szCs w:val="20"/>
    </w:rPr>
  </w:style>
  <w:style w:type="character" w:customStyle="1" w:styleId="FootnoteTextChar">
    <w:name w:val="Footnote Text Char"/>
    <w:basedOn w:val="DefaultParagraphFont"/>
    <w:link w:val="FootnoteText"/>
    <w:uiPriority w:val="99"/>
    <w:semiHidden/>
    <w:rsid w:val="00687B89"/>
    <w:rPr>
      <w:rFonts w:ascii="Cambria" w:eastAsia="Cambria" w:hAnsi="Cambria" w:cs="Cambria"/>
      <w:sz w:val="20"/>
      <w:szCs w:val="20"/>
      <w:lang w:val="id"/>
    </w:rPr>
  </w:style>
  <w:style w:type="character" w:styleId="FootnoteReference">
    <w:name w:val="footnote reference"/>
    <w:basedOn w:val="DefaultParagraphFont"/>
    <w:uiPriority w:val="99"/>
    <w:semiHidden/>
    <w:unhideWhenUsed/>
    <w:rsid w:val="00687B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spacing w:before="69"/>
      <w:ind w:left="102"/>
      <w:jc w:val="center"/>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line="294" w:lineRule="exact"/>
      <w:ind w:left="102"/>
      <w:outlineLvl w:val="1"/>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style>
  <w:style w:type="paragraph" w:styleId="Title">
    <w:name w:val="Title"/>
    <w:basedOn w:val="Normal"/>
    <w:uiPriority w:val="10"/>
    <w:qFormat/>
    <w:pPr>
      <w:spacing w:line="331" w:lineRule="exact"/>
      <w:ind w:left="791" w:right="809"/>
      <w:jc w:val="center"/>
    </w:pPr>
    <w:rPr>
      <w:rFonts w:ascii="Palatino Linotype" w:eastAsia="Palatino Linotype" w:hAnsi="Palatino Linotype" w:cs="Palatino Linotype"/>
      <w:b/>
      <w:bCs/>
      <w:sz w:val="26"/>
      <w:szCs w:val="26"/>
    </w:rPr>
  </w:style>
  <w:style w:type="paragraph" w:styleId="ListParagraph">
    <w:name w:val="List Paragraph"/>
    <w:basedOn w:val="Normal"/>
    <w:uiPriority w:val="1"/>
    <w:qFormat/>
    <w:pPr>
      <w:spacing w:line="272" w:lineRule="exact"/>
      <w:ind w:left="385" w:hanging="284"/>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36A86"/>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636A86"/>
  </w:style>
  <w:style w:type="character" w:styleId="Hyperlink">
    <w:name w:val="Hyperlink"/>
    <w:basedOn w:val="DefaultParagraphFont"/>
    <w:uiPriority w:val="99"/>
    <w:unhideWhenUsed/>
    <w:rsid w:val="00636A86"/>
    <w:rPr>
      <w:color w:val="0000FF" w:themeColor="hyperlink"/>
      <w:u w:val="single"/>
    </w:rPr>
  </w:style>
  <w:style w:type="character" w:customStyle="1" w:styleId="UnresolvedMention">
    <w:name w:val="Unresolved Mention"/>
    <w:basedOn w:val="DefaultParagraphFont"/>
    <w:uiPriority w:val="99"/>
    <w:semiHidden/>
    <w:unhideWhenUsed/>
    <w:rsid w:val="00636A86"/>
    <w:rPr>
      <w:color w:val="605E5C"/>
      <w:shd w:val="clear" w:color="auto" w:fill="E1DFDD"/>
    </w:rPr>
  </w:style>
  <w:style w:type="paragraph" w:styleId="Header">
    <w:name w:val="header"/>
    <w:basedOn w:val="Normal"/>
    <w:link w:val="HeaderChar"/>
    <w:uiPriority w:val="99"/>
    <w:unhideWhenUsed/>
    <w:rsid w:val="00636A86"/>
    <w:pPr>
      <w:tabs>
        <w:tab w:val="center" w:pos="4680"/>
        <w:tab w:val="right" w:pos="9360"/>
      </w:tabs>
    </w:pPr>
  </w:style>
  <w:style w:type="character" w:customStyle="1" w:styleId="HeaderChar">
    <w:name w:val="Header Char"/>
    <w:basedOn w:val="DefaultParagraphFont"/>
    <w:link w:val="Header"/>
    <w:uiPriority w:val="99"/>
    <w:rsid w:val="00636A86"/>
    <w:rPr>
      <w:rFonts w:ascii="Cambria" w:eastAsia="Cambria" w:hAnsi="Cambria" w:cs="Cambria"/>
      <w:lang w:val="id"/>
    </w:rPr>
  </w:style>
  <w:style w:type="paragraph" w:styleId="FootnoteText">
    <w:name w:val="footnote text"/>
    <w:basedOn w:val="Normal"/>
    <w:link w:val="FootnoteTextChar"/>
    <w:uiPriority w:val="99"/>
    <w:semiHidden/>
    <w:unhideWhenUsed/>
    <w:rsid w:val="00687B89"/>
    <w:rPr>
      <w:sz w:val="20"/>
      <w:szCs w:val="20"/>
    </w:rPr>
  </w:style>
  <w:style w:type="character" w:customStyle="1" w:styleId="FootnoteTextChar">
    <w:name w:val="Footnote Text Char"/>
    <w:basedOn w:val="DefaultParagraphFont"/>
    <w:link w:val="FootnoteText"/>
    <w:uiPriority w:val="99"/>
    <w:semiHidden/>
    <w:rsid w:val="00687B89"/>
    <w:rPr>
      <w:rFonts w:ascii="Cambria" w:eastAsia="Cambria" w:hAnsi="Cambria" w:cs="Cambria"/>
      <w:sz w:val="20"/>
      <w:szCs w:val="20"/>
      <w:lang w:val="id"/>
    </w:rPr>
  </w:style>
  <w:style w:type="character" w:styleId="FootnoteReference">
    <w:name w:val="footnote reference"/>
    <w:basedOn w:val="DefaultParagraphFont"/>
    <w:uiPriority w:val="99"/>
    <w:semiHidden/>
    <w:unhideWhenUsed/>
    <w:rsid w:val="00687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ndimentari0301202119@uinsu.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ADA50-2BE4-48BF-AF79-40543407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4</cp:revision>
  <cp:lastPrinted>2026-02-25T09:52:00Z</cp:lastPrinted>
  <dcterms:created xsi:type="dcterms:W3CDTF">2026-02-25T09:51:00Z</dcterms:created>
  <dcterms:modified xsi:type="dcterms:W3CDTF">2026-02-25T09:54:00Z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2016</vt:lpwstr>
  </property>
  <property fmtid="{D5CDD505-2E9C-101B-9397-08002B2CF9AE}" pid="4" name="LastSaved">
    <vt:filetime>2024-07-18T00:00:00Z</vt:filetime>
  </property>
  <property fmtid="{D5CDD505-2E9C-101B-9397-08002B2CF9AE}" pid="5" name="Mendeley Document_1">
    <vt:lpwstr>True</vt:lpwstr>
  </property>
  <property fmtid="{D5CDD505-2E9C-101B-9397-08002B2CF9AE}" pid="6" name="Mendeley Unique User Id_1">
    <vt:lpwstr>f187c878-55a7-31b5-b4f6-a507b3e32877</vt:lpwstr>
  </property>
  <property fmtid="{D5CDD505-2E9C-101B-9397-08002B2CF9AE}" pid="7" name="Mendeley Citation Style_1">
    <vt:lpwstr>http://www.zotero.org/styles/modern-humanities-research-association</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